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3B863A" w14:textId="2ACBC832" w:rsidR="009B7E2D" w:rsidRDefault="00016C46" w:rsidP="00324C1A">
      <w:pPr>
        <w:jc w:val="center"/>
        <w:rPr>
          <w:rFonts w:ascii="Effra" w:hAnsi="Effra" w:cstheme="minorHAnsi"/>
          <w:b/>
          <w:iCs/>
          <w:color w:val="0070C0"/>
          <w:sz w:val="22"/>
          <w:szCs w:val="22"/>
        </w:rPr>
      </w:pPr>
      <w:r>
        <w:rPr>
          <w:rFonts w:ascii="Effra" w:hAnsi="Effra" w:cstheme="minorHAnsi"/>
          <w:b/>
          <w:iCs/>
          <w:color w:val="0070C0"/>
          <w:sz w:val="22"/>
          <w:szCs w:val="22"/>
        </w:rPr>
        <w:t>MEDIA Q&amp;A</w:t>
      </w:r>
    </w:p>
    <w:p w14:paraId="66CBE254" w14:textId="6DC76F6A" w:rsidR="00256929" w:rsidRPr="00256929" w:rsidRDefault="00256929" w:rsidP="00324C1A">
      <w:pPr>
        <w:jc w:val="center"/>
        <w:rPr>
          <w:rFonts w:ascii="Effra" w:hAnsi="Effra" w:cstheme="minorHAnsi"/>
          <w:b/>
          <w:iCs/>
          <w:color w:val="FFFFFF" w:themeColor="background1"/>
          <w:sz w:val="22"/>
          <w:szCs w:val="22"/>
        </w:rPr>
      </w:pPr>
      <w:r w:rsidRPr="00256929">
        <w:rPr>
          <w:rFonts w:ascii="Effra" w:hAnsi="Effra" w:cstheme="minorHAnsi"/>
          <w:b/>
          <w:iCs/>
          <w:color w:val="FFFFFF" w:themeColor="background1"/>
          <w:sz w:val="22"/>
          <w:szCs w:val="22"/>
          <w:highlight w:val="red"/>
        </w:rPr>
        <w:t>TO BE USED INTERNALLY ONLY</w:t>
      </w:r>
    </w:p>
    <w:p w14:paraId="241456D5" w14:textId="77777777" w:rsidR="00580129" w:rsidRPr="00E11DC1" w:rsidRDefault="00580129" w:rsidP="00E11DC1">
      <w:pPr>
        <w:jc w:val="center"/>
        <w:rPr>
          <w:rFonts w:ascii="Effra" w:hAnsi="Effra" w:cstheme="minorHAnsi"/>
          <w:b/>
          <w:sz w:val="22"/>
          <w:szCs w:val="22"/>
          <w:u w:val="single"/>
        </w:rPr>
      </w:pPr>
      <w:r w:rsidRPr="00E11DC1">
        <w:rPr>
          <w:rFonts w:ascii="Effra" w:hAnsi="Effra" w:cstheme="minorHAnsi"/>
          <w:b/>
          <w:sz w:val="22"/>
          <w:szCs w:val="22"/>
          <w:u w:val="single"/>
        </w:rPr>
        <w:t>ABOUT THE ELLIPSYS® VASCULAR ACCESS SYSTEM</w:t>
      </w:r>
    </w:p>
    <w:p w14:paraId="3B53DC68" w14:textId="77777777" w:rsidR="00580129" w:rsidRPr="00E11DC1" w:rsidRDefault="00580129" w:rsidP="00580129">
      <w:pPr>
        <w:rPr>
          <w:rFonts w:ascii="Effra" w:hAnsi="Effra" w:cstheme="minorHAnsi"/>
          <w:b/>
          <w:sz w:val="22"/>
          <w:szCs w:val="22"/>
        </w:rPr>
      </w:pPr>
      <w:r w:rsidRPr="00E11DC1">
        <w:rPr>
          <w:rFonts w:ascii="Effra" w:hAnsi="Effra" w:cstheme="minorHAnsi"/>
          <w:b/>
          <w:sz w:val="22"/>
          <w:szCs w:val="22"/>
        </w:rPr>
        <w:br/>
        <w:t xml:space="preserve">Q: What is the Ellipsys Vascular Access System? </w:t>
      </w:r>
    </w:p>
    <w:p w14:paraId="1B3B5002" w14:textId="2BE037BB" w:rsidR="00580129" w:rsidRPr="00E11DC1" w:rsidRDefault="00580129" w:rsidP="00580129">
      <w:pPr>
        <w:rPr>
          <w:rFonts w:ascii="Effra" w:hAnsi="Effra" w:cstheme="minorHAnsi"/>
          <w:sz w:val="22"/>
          <w:szCs w:val="22"/>
        </w:rPr>
      </w:pPr>
      <w:r w:rsidRPr="00E11DC1">
        <w:rPr>
          <w:rFonts w:ascii="Effra" w:hAnsi="Effra" w:cstheme="minorHAnsi"/>
          <w:b/>
          <w:bCs/>
          <w:sz w:val="22"/>
          <w:szCs w:val="22"/>
        </w:rPr>
        <w:t>A:</w:t>
      </w:r>
      <w:r w:rsidRPr="00E11DC1">
        <w:rPr>
          <w:rFonts w:ascii="Effra" w:hAnsi="Effra" w:cstheme="minorHAnsi"/>
          <w:sz w:val="22"/>
          <w:szCs w:val="22"/>
        </w:rPr>
        <w:t xml:space="preserve"> Medtronic’s Ellipsys® Vascular Access System is an image-guided, single catheter system used to percutaneously create </w:t>
      </w:r>
      <w:r w:rsidR="009E4690">
        <w:rPr>
          <w:rFonts w:ascii="Effra" w:hAnsi="Effra" w:cstheme="minorHAnsi"/>
          <w:sz w:val="22"/>
          <w:szCs w:val="22"/>
        </w:rPr>
        <w:t>a</w:t>
      </w:r>
      <w:r w:rsidR="00621DC2">
        <w:rPr>
          <w:rFonts w:ascii="Effra" w:hAnsi="Effra" w:cstheme="minorHAnsi"/>
          <w:sz w:val="22"/>
          <w:szCs w:val="22"/>
        </w:rPr>
        <w:t>n</w:t>
      </w:r>
      <w:r w:rsidR="009E4690">
        <w:rPr>
          <w:rFonts w:ascii="Effra" w:hAnsi="Effra" w:cstheme="minorHAnsi"/>
          <w:sz w:val="22"/>
          <w:szCs w:val="22"/>
        </w:rPr>
        <w:t xml:space="preserve"> </w:t>
      </w:r>
      <w:r w:rsidRPr="00E11DC1">
        <w:rPr>
          <w:rFonts w:ascii="Effra" w:hAnsi="Effra" w:cstheme="minorHAnsi"/>
          <w:sz w:val="22"/>
          <w:szCs w:val="22"/>
        </w:rPr>
        <w:t>arteriovenous (AV) fistula for hemodialysis access.</w:t>
      </w:r>
    </w:p>
    <w:p w14:paraId="4D79287B" w14:textId="77777777" w:rsidR="00580129" w:rsidRPr="00E11DC1" w:rsidRDefault="00580129" w:rsidP="00580129">
      <w:pPr>
        <w:rPr>
          <w:rFonts w:ascii="Effra" w:hAnsi="Effra" w:cstheme="minorHAnsi"/>
          <w:sz w:val="22"/>
          <w:szCs w:val="22"/>
        </w:rPr>
      </w:pPr>
    </w:p>
    <w:p w14:paraId="3C12C2A9" w14:textId="46D99E8D" w:rsidR="00580129" w:rsidRPr="00E11DC1" w:rsidRDefault="00580129" w:rsidP="00580129">
      <w:pPr>
        <w:rPr>
          <w:rFonts w:ascii="Effra" w:hAnsi="Effra" w:cstheme="minorHAnsi"/>
          <w:sz w:val="22"/>
          <w:szCs w:val="22"/>
        </w:rPr>
      </w:pPr>
      <w:r w:rsidRPr="00E11DC1">
        <w:rPr>
          <w:rFonts w:ascii="Effra" w:hAnsi="Effra" w:cstheme="minorHAnsi"/>
          <w:sz w:val="22"/>
          <w:szCs w:val="22"/>
        </w:rPr>
        <w:t xml:space="preserve">The Ellipsys procedure </w:t>
      </w:r>
      <w:r w:rsidR="00621DC2">
        <w:rPr>
          <w:rFonts w:ascii="Effra" w:hAnsi="Effra" w:cstheme="minorHAnsi"/>
          <w:sz w:val="22"/>
          <w:szCs w:val="22"/>
        </w:rPr>
        <w:t xml:space="preserve">is typically performed </w:t>
      </w:r>
      <w:r w:rsidRPr="00E11DC1">
        <w:rPr>
          <w:rFonts w:ascii="Effra" w:hAnsi="Effra" w:cstheme="minorHAnsi"/>
          <w:sz w:val="22"/>
          <w:szCs w:val="22"/>
        </w:rPr>
        <w:t xml:space="preserve">with a single, percutaneous needle puncture in the arm. The procedure can be </w:t>
      </w:r>
      <w:r w:rsidR="00621DC2">
        <w:rPr>
          <w:rFonts w:ascii="Effra" w:hAnsi="Effra" w:cstheme="minorHAnsi"/>
          <w:sz w:val="22"/>
          <w:szCs w:val="22"/>
        </w:rPr>
        <w:t>done</w:t>
      </w:r>
      <w:r w:rsidR="00621DC2" w:rsidRPr="00E11DC1">
        <w:rPr>
          <w:rFonts w:ascii="Effra" w:hAnsi="Effra" w:cstheme="minorHAnsi"/>
          <w:sz w:val="22"/>
          <w:szCs w:val="22"/>
        </w:rPr>
        <w:t xml:space="preserve"> </w:t>
      </w:r>
      <w:r w:rsidRPr="00E11DC1">
        <w:rPr>
          <w:rFonts w:ascii="Effra" w:hAnsi="Effra" w:cstheme="minorHAnsi"/>
          <w:sz w:val="22"/>
          <w:szCs w:val="22"/>
        </w:rPr>
        <w:t xml:space="preserve">in hospitals, ambulatory surgery centers and </w:t>
      </w:r>
      <w:r w:rsidR="00AA3392" w:rsidRPr="00E11DC1">
        <w:rPr>
          <w:rFonts w:ascii="Effra" w:hAnsi="Effra" w:cstheme="minorHAnsi"/>
          <w:sz w:val="22"/>
          <w:szCs w:val="22"/>
        </w:rPr>
        <w:t xml:space="preserve">a physician’s </w:t>
      </w:r>
      <w:r w:rsidRPr="00E11DC1">
        <w:rPr>
          <w:rFonts w:ascii="Effra" w:hAnsi="Effra" w:cstheme="minorHAnsi"/>
          <w:sz w:val="22"/>
          <w:szCs w:val="22"/>
        </w:rPr>
        <w:t xml:space="preserve">office. After the </w:t>
      </w:r>
      <w:r w:rsidR="00E377BB">
        <w:rPr>
          <w:rFonts w:ascii="Effra" w:hAnsi="Effra" w:cstheme="minorHAnsi"/>
          <w:sz w:val="22"/>
          <w:szCs w:val="22"/>
        </w:rPr>
        <w:t xml:space="preserve">minimally </w:t>
      </w:r>
      <w:r w:rsidR="00852750" w:rsidRPr="00E11DC1">
        <w:rPr>
          <w:rFonts w:ascii="Effra" w:hAnsi="Effra" w:cstheme="minorHAnsi"/>
          <w:sz w:val="22"/>
          <w:szCs w:val="22"/>
        </w:rPr>
        <w:t xml:space="preserve">invasive </w:t>
      </w:r>
      <w:r w:rsidRPr="00E11DC1">
        <w:rPr>
          <w:rFonts w:ascii="Effra" w:hAnsi="Effra" w:cstheme="minorHAnsi"/>
          <w:sz w:val="22"/>
          <w:szCs w:val="22"/>
        </w:rPr>
        <w:t xml:space="preserve">procedure, the patient </w:t>
      </w:r>
      <w:r w:rsidR="00621DC2">
        <w:rPr>
          <w:rFonts w:ascii="Effra" w:hAnsi="Effra" w:cstheme="minorHAnsi"/>
          <w:sz w:val="22"/>
          <w:szCs w:val="22"/>
        </w:rPr>
        <w:t xml:space="preserve">typically </w:t>
      </w:r>
      <w:r w:rsidRPr="00E11DC1">
        <w:rPr>
          <w:rFonts w:ascii="Effra" w:hAnsi="Effra" w:cstheme="minorHAnsi"/>
          <w:sz w:val="22"/>
          <w:szCs w:val="22"/>
        </w:rPr>
        <w:t>leaves with an adhesive bandage on the forearm.</w:t>
      </w:r>
    </w:p>
    <w:p w14:paraId="36C2AE47" w14:textId="77777777" w:rsidR="00580129" w:rsidRPr="00E11DC1" w:rsidRDefault="00580129" w:rsidP="00580129">
      <w:pPr>
        <w:rPr>
          <w:rFonts w:ascii="Effra" w:hAnsi="Effra" w:cstheme="minorHAnsi"/>
          <w:sz w:val="22"/>
          <w:szCs w:val="22"/>
        </w:rPr>
      </w:pPr>
    </w:p>
    <w:p w14:paraId="65A4AE4F" w14:textId="6BB4AE13" w:rsidR="00580129" w:rsidRPr="00E11DC1" w:rsidRDefault="00580129" w:rsidP="00580129">
      <w:pPr>
        <w:rPr>
          <w:rFonts w:ascii="Effra" w:hAnsi="Effra" w:cstheme="minorHAnsi"/>
          <w:sz w:val="22"/>
          <w:szCs w:val="22"/>
        </w:rPr>
      </w:pPr>
      <w:r w:rsidRPr="00E11DC1">
        <w:rPr>
          <w:rFonts w:ascii="Effra" w:hAnsi="Effra" w:cstheme="minorHAnsi"/>
          <w:b/>
          <w:sz w:val="22"/>
          <w:szCs w:val="22"/>
        </w:rPr>
        <w:t>Q: How does the Ellipsys system</w:t>
      </w:r>
      <w:r w:rsidRPr="00E11DC1">
        <w:rPr>
          <w:rFonts w:ascii="Effra" w:hAnsi="Effra" w:cstheme="minorHAnsi"/>
          <w:sz w:val="22"/>
          <w:szCs w:val="22"/>
        </w:rPr>
        <w:t xml:space="preserve"> </w:t>
      </w:r>
      <w:r w:rsidRPr="00E11DC1">
        <w:rPr>
          <w:rFonts w:ascii="Effra" w:hAnsi="Effra" w:cstheme="minorHAnsi"/>
          <w:b/>
          <w:sz w:val="22"/>
          <w:szCs w:val="22"/>
        </w:rPr>
        <w:t xml:space="preserve">compliment Medtronic’s other vascular access technologies? </w:t>
      </w:r>
      <w:r w:rsidRPr="00E11DC1">
        <w:rPr>
          <w:rFonts w:ascii="Effra" w:hAnsi="Effra" w:cstheme="minorHAnsi"/>
          <w:sz w:val="22"/>
          <w:szCs w:val="22"/>
        </w:rPr>
        <w:br/>
      </w:r>
      <w:r w:rsidRPr="00E11DC1">
        <w:rPr>
          <w:rFonts w:ascii="Effra" w:hAnsi="Effra" w:cstheme="minorHAnsi"/>
          <w:b/>
          <w:bCs/>
          <w:sz w:val="22"/>
          <w:szCs w:val="22"/>
        </w:rPr>
        <w:t>A:</w:t>
      </w:r>
      <w:r w:rsidRPr="00E11DC1">
        <w:rPr>
          <w:rFonts w:ascii="Effra" w:hAnsi="Effra" w:cstheme="minorHAnsi"/>
          <w:sz w:val="22"/>
          <w:szCs w:val="22"/>
        </w:rPr>
        <w:t xml:space="preserve"> The Ellipsys system strengthens Medtronic’s growing vascular access and renal care portfolios. Currently, Medtronic</w:t>
      </w:r>
      <w:r w:rsidR="00436067">
        <w:rPr>
          <w:rFonts w:ascii="Effra" w:hAnsi="Effra" w:cstheme="minorHAnsi"/>
          <w:sz w:val="22"/>
          <w:szCs w:val="22"/>
        </w:rPr>
        <w:t xml:space="preserve"> has other</w:t>
      </w:r>
      <w:r w:rsidR="00A42F3D">
        <w:rPr>
          <w:rFonts w:ascii="Effra" w:hAnsi="Effra" w:cstheme="minorHAnsi"/>
          <w:sz w:val="22"/>
          <w:szCs w:val="22"/>
        </w:rPr>
        <w:t xml:space="preserve"> </w:t>
      </w:r>
      <w:r w:rsidRPr="00E11DC1">
        <w:rPr>
          <w:rFonts w:ascii="Effra" w:hAnsi="Effra" w:cstheme="minorHAnsi"/>
          <w:sz w:val="22"/>
          <w:szCs w:val="22"/>
        </w:rPr>
        <w:t xml:space="preserve">tools to enable maintenance of AV fistulas, including the </w:t>
      </w:r>
      <w:proofErr w:type="gramStart"/>
      <w:r w:rsidRPr="00E11DC1">
        <w:rPr>
          <w:rFonts w:ascii="Effra" w:hAnsi="Effra" w:cstheme="minorHAnsi"/>
          <w:sz w:val="22"/>
          <w:szCs w:val="22"/>
        </w:rPr>
        <w:t>IN.PACT</w:t>
      </w:r>
      <w:proofErr w:type="gramEnd"/>
      <w:r w:rsidRPr="00E11DC1">
        <w:rPr>
          <w:rFonts w:ascii="Effra" w:hAnsi="Effra" w:cstheme="minorHAnsi"/>
          <w:sz w:val="22"/>
          <w:szCs w:val="22"/>
        </w:rPr>
        <w:t xml:space="preserve"> AV drug-coated balloon, which was </w:t>
      </w:r>
      <w:r w:rsidR="001B3700">
        <w:rPr>
          <w:rFonts w:ascii="Effra" w:hAnsi="Effra" w:cstheme="minorHAnsi"/>
          <w:sz w:val="22"/>
          <w:szCs w:val="22"/>
        </w:rPr>
        <w:t xml:space="preserve">approved </w:t>
      </w:r>
      <w:r w:rsidRPr="00E11DC1">
        <w:rPr>
          <w:rFonts w:ascii="Effra" w:hAnsi="Effra" w:cstheme="minorHAnsi"/>
          <w:sz w:val="22"/>
          <w:szCs w:val="22"/>
        </w:rPr>
        <w:t>in the U.S. in 2019. With the addition of the Ellipsys system, Medtronic will have solutions to support the spectrum of vascular access procedures—from catheter access to fistula creation and maintenance.</w:t>
      </w:r>
    </w:p>
    <w:p w14:paraId="79C008B4" w14:textId="77777777" w:rsidR="00580129" w:rsidRPr="00E11DC1" w:rsidRDefault="00580129" w:rsidP="00580129">
      <w:pPr>
        <w:spacing w:after="240"/>
        <w:contextualSpacing/>
        <w:rPr>
          <w:rFonts w:ascii="Effra" w:hAnsi="Effra" w:cstheme="minorHAnsi"/>
          <w:sz w:val="22"/>
          <w:szCs w:val="22"/>
        </w:rPr>
      </w:pPr>
    </w:p>
    <w:p w14:paraId="571AD2D5" w14:textId="02933BF5" w:rsidR="00580129" w:rsidRPr="00E11DC1" w:rsidRDefault="00580129" w:rsidP="00580129">
      <w:pPr>
        <w:spacing w:after="200"/>
        <w:contextualSpacing/>
        <w:rPr>
          <w:rFonts w:ascii="Effra" w:hAnsi="Effra" w:cstheme="minorHAnsi"/>
          <w:sz w:val="22"/>
          <w:szCs w:val="22"/>
        </w:rPr>
      </w:pPr>
      <w:r w:rsidRPr="00E11DC1">
        <w:rPr>
          <w:rFonts w:ascii="Effra" w:hAnsi="Effra" w:cstheme="minorHAnsi"/>
          <w:b/>
          <w:sz w:val="22"/>
          <w:szCs w:val="22"/>
        </w:rPr>
        <w:t>Q: Where is the Ellipsys system approved?</w:t>
      </w:r>
      <w:r w:rsidRPr="00E11DC1">
        <w:rPr>
          <w:rFonts w:ascii="Effra" w:hAnsi="Effra" w:cstheme="minorHAnsi"/>
          <w:b/>
          <w:sz w:val="22"/>
          <w:szCs w:val="22"/>
          <w:highlight w:val="yellow"/>
        </w:rPr>
        <w:br/>
      </w:r>
      <w:r w:rsidRPr="00E11DC1">
        <w:rPr>
          <w:rFonts w:ascii="Effra" w:hAnsi="Effra" w:cstheme="minorHAnsi"/>
          <w:sz w:val="22"/>
          <w:szCs w:val="22"/>
        </w:rPr>
        <w:t>A: The Ellipsys vascular access system is CE Marked for distribution in the European Union and is cleared by the U.S. Food and Drug Administration (FDA). It is indicated for the creation of a proximal radial artery to perforating vein anastomosis</w:t>
      </w:r>
      <w:r w:rsidR="000E6702">
        <w:rPr>
          <w:rFonts w:ascii="Effra" w:hAnsi="Effra" w:cstheme="minorHAnsi"/>
          <w:sz w:val="22"/>
          <w:szCs w:val="22"/>
        </w:rPr>
        <w:t xml:space="preserve"> via a retrograde venous access approach in patients with a minimum vessel diameter of 2.0mm and less than 1.5mm of separation between the artery and vein at the fistula creation site who have chronic kidney disease requiring dialysis.</w:t>
      </w:r>
    </w:p>
    <w:p w14:paraId="3B170F85" w14:textId="77777777" w:rsidR="00580129" w:rsidRPr="00E11DC1" w:rsidRDefault="00580129" w:rsidP="00580129">
      <w:pPr>
        <w:spacing w:after="200"/>
        <w:contextualSpacing/>
        <w:rPr>
          <w:rFonts w:ascii="Effra" w:hAnsi="Effra" w:cstheme="minorHAnsi"/>
          <w:sz w:val="22"/>
          <w:szCs w:val="22"/>
        </w:rPr>
      </w:pPr>
    </w:p>
    <w:p w14:paraId="7EBB287F" w14:textId="77777777" w:rsidR="00580129" w:rsidRPr="00E11DC1" w:rsidRDefault="00580129" w:rsidP="00580129">
      <w:pPr>
        <w:spacing w:after="200"/>
        <w:contextualSpacing/>
        <w:rPr>
          <w:rFonts w:ascii="Effra" w:hAnsi="Effra" w:cstheme="minorHAnsi"/>
          <w:sz w:val="22"/>
          <w:szCs w:val="22"/>
        </w:rPr>
      </w:pPr>
      <w:r w:rsidRPr="00E11DC1">
        <w:rPr>
          <w:rFonts w:ascii="Effra" w:hAnsi="Effra" w:cstheme="minorHAnsi"/>
          <w:b/>
          <w:bCs/>
          <w:sz w:val="22"/>
          <w:szCs w:val="22"/>
        </w:rPr>
        <w:t>Q: Who are the players in the AV fistula creation market and what products currently exist?</w:t>
      </w:r>
    </w:p>
    <w:p w14:paraId="6D0D7F67" w14:textId="77777777" w:rsidR="00580129" w:rsidRPr="00E11DC1" w:rsidRDefault="00580129" w:rsidP="00580129">
      <w:pPr>
        <w:spacing w:after="200"/>
        <w:contextualSpacing/>
        <w:rPr>
          <w:rFonts w:ascii="Effra" w:hAnsi="Effra" w:cstheme="minorHAnsi"/>
          <w:b/>
          <w:sz w:val="22"/>
          <w:szCs w:val="22"/>
          <w:highlight w:val="yellow"/>
        </w:rPr>
      </w:pPr>
      <w:r w:rsidRPr="00E11DC1">
        <w:rPr>
          <w:rFonts w:ascii="Effra" w:hAnsi="Effra" w:cstheme="minorHAnsi"/>
          <w:b/>
          <w:bCs/>
          <w:sz w:val="22"/>
          <w:szCs w:val="22"/>
        </w:rPr>
        <w:t>A:</w:t>
      </w:r>
      <w:r w:rsidRPr="00E11DC1">
        <w:rPr>
          <w:rFonts w:ascii="Effra" w:hAnsi="Effra" w:cstheme="minorHAnsi"/>
          <w:sz w:val="22"/>
          <w:szCs w:val="22"/>
        </w:rPr>
        <w:t xml:space="preserve"> </w:t>
      </w:r>
      <w:r w:rsidRPr="00E11DC1">
        <w:rPr>
          <w:rFonts w:ascii="Effra" w:hAnsi="Effra" w:cstheme="minorHAnsi"/>
          <w:bCs/>
          <w:sz w:val="22"/>
          <w:szCs w:val="22"/>
        </w:rPr>
        <w:t xml:space="preserve">In addition to the Ellipsys system, Becton Dickinson (BD) markets the WavelinQ system for endovascular fistula creation. </w:t>
      </w:r>
    </w:p>
    <w:p w14:paraId="7F240658" w14:textId="77777777" w:rsidR="00580129" w:rsidRPr="00E11DC1" w:rsidRDefault="00580129" w:rsidP="009B7E2D">
      <w:pPr>
        <w:rPr>
          <w:rFonts w:ascii="Effra" w:hAnsi="Effra" w:cstheme="minorHAnsi"/>
          <w:b/>
          <w:iCs/>
          <w:sz w:val="22"/>
          <w:szCs w:val="22"/>
        </w:rPr>
      </w:pPr>
    </w:p>
    <w:p w14:paraId="3B568098" w14:textId="77777777" w:rsidR="00580129" w:rsidRPr="003B1B67" w:rsidRDefault="00580129" w:rsidP="00580129">
      <w:pPr>
        <w:rPr>
          <w:rFonts w:ascii="Effra" w:hAnsi="Effra" w:cstheme="minorHAnsi"/>
          <w:b/>
          <w:iCs/>
          <w:sz w:val="22"/>
          <w:szCs w:val="22"/>
          <w:u w:val="single"/>
        </w:rPr>
      </w:pPr>
      <w:r w:rsidRPr="003B1B67">
        <w:rPr>
          <w:rFonts w:ascii="Effra" w:hAnsi="Effra" w:cstheme="minorHAnsi"/>
          <w:b/>
          <w:iCs/>
          <w:sz w:val="22"/>
          <w:szCs w:val="22"/>
          <w:u w:val="single"/>
        </w:rPr>
        <w:t xml:space="preserve">ABOUT THE CONDITION AND PATIENT IMPACT </w:t>
      </w:r>
    </w:p>
    <w:p w14:paraId="0090240F" w14:textId="77777777" w:rsidR="00580129" w:rsidRPr="00E11DC1" w:rsidRDefault="00580129" w:rsidP="00580129">
      <w:pPr>
        <w:rPr>
          <w:rFonts w:ascii="Effra" w:hAnsi="Effra" w:cstheme="minorHAnsi"/>
          <w:b/>
          <w:iCs/>
          <w:sz w:val="22"/>
          <w:szCs w:val="22"/>
        </w:rPr>
      </w:pPr>
    </w:p>
    <w:p w14:paraId="34C408F3" w14:textId="5EF6A6E0" w:rsidR="00580129" w:rsidRPr="00E11DC1" w:rsidRDefault="00580129" w:rsidP="00580129">
      <w:pPr>
        <w:rPr>
          <w:rFonts w:ascii="Effra" w:hAnsi="Effra" w:cstheme="minorHAnsi"/>
          <w:b/>
          <w:iCs/>
          <w:sz w:val="22"/>
          <w:szCs w:val="22"/>
        </w:rPr>
      </w:pPr>
      <w:r w:rsidRPr="00E11DC1">
        <w:rPr>
          <w:rFonts w:ascii="Effra" w:hAnsi="Effra" w:cstheme="minorHAnsi"/>
          <w:b/>
          <w:iCs/>
          <w:sz w:val="22"/>
          <w:szCs w:val="22"/>
        </w:rPr>
        <w:t xml:space="preserve">Q: What patient population is impacted by this </w:t>
      </w:r>
      <w:r w:rsidR="000E6702">
        <w:rPr>
          <w:rFonts w:ascii="Effra" w:hAnsi="Effra" w:cstheme="minorHAnsi"/>
          <w:b/>
          <w:iCs/>
          <w:sz w:val="22"/>
          <w:szCs w:val="22"/>
        </w:rPr>
        <w:t>percutaneous option</w:t>
      </w:r>
      <w:r w:rsidRPr="00E11DC1">
        <w:rPr>
          <w:rFonts w:ascii="Effra" w:hAnsi="Effra" w:cstheme="minorHAnsi"/>
          <w:b/>
          <w:iCs/>
          <w:sz w:val="22"/>
          <w:szCs w:val="22"/>
        </w:rPr>
        <w:t>?</w:t>
      </w:r>
    </w:p>
    <w:p w14:paraId="5F982047" w14:textId="2270B7E5" w:rsidR="00580129" w:rsidRPr="00E11DC1" w:rsidRDefault="00580129" w:rsidP="00580129">
      <w:pPr>
        <w:rPr>
          <w:rFonts w:ascii="Effra" w:hAnsi="Effra" w:cstheme="minorHAnsi"/>
          <w:bCs/>
          <w:sz w:val="22"/>
          <w:szCs w:val="22"/>
        </w:rPr>
      </w:pPr>
      <w:r w:rsidRPr="00E11DC1">
        <w:rPr>
          <w:rFonts w:ascii="Effra" w:hAnsi="Effra" w:cstheme="minorHAnsi"/>
          <w:b/>
          <w:iCs/>
          <w:sz w:val="22"/>
          <w:szCs w:val="22"/>
        </w:rPr>
        <w:t xml:space="preserve">A: </w:t>
      </w:r>
      <w:r w:rsidRPr="00E11DC1">
        <w:rPr>
          <w:rFonts w:ascii="Effra" w:hAnsi="Effra" w:cstheme="minorHAnsi"/>
          <w:bCs/>
          <w:sz w:val="22"/>
          <w:szCs w:val="22"/>
        </w:rPr>
        <w:t xml:space="preserve">More than 700,000 people </w:t>
      </w:r>
      <w:r w:rsidR="007C42BA">
        <w:rPr>
          <w:rFonts w:ascii="Effra" w:hAnsi="Effra" w:cstheme="minorHAnsi"/>
          <w:bCs/>
          <w:sz w:val="22"/>
          <w:szCs w:val="22"/>
        </w:rPr>
        <w:t xml:space="preserve">in </w:t>
      </w:r>
      <w:r w:rsidRPr="00E11DC1">
        <w:rPr>
          <w:rFonts w:ascii="Effra" w:hAnsi="Effra" w:cstheme="minorHAnsi"/>
          <w:bCs/>
          <w:sz w:val="22"/>
          <w:szCs w:val="22"/>
        </w:rPr>
        <w:t>the U.S. are living with end-stage renal disease (ESRD) and 500,000 of these patients undergo hemodialysis treatment to stay alive.</w:t>
      </w:r>
      <w:r w:rsidRPr="00E11DC1">
        <w:rPr>
          <w:rStyle w:val="FootnoteReference"/>
          <w:rFonts w:ascii="Effra" w:hAnsi="Effra" w:cstheme="minorHAnsi"/>
          <w:bCs/>
          <w:sz w:val="22"/>
          <w:szCs w:val="22"/>
        </w:rPr>
        <w:footnoteReference w:id="1"/>
      </w:r>
      <w:r w:rsidRPr="00E11DC1">
        <w:rPr>
          <w:rFonts w:ascii="Effra" w:hAnsi="Effra" w:cstheme="minorHAnsi"/>
          <w:bCs/>
          <w:sz w:val="22"/>
          <w:szCs w:val="22"/>
        </w:rPr>
        <w:t xml:space="preserve"> </w:t>
      </w:r>
      <w:r w:rsidR="00591EC6">
        <w:rPr>
          <w:rFonts w:ascii="Effra" w:hAnsi="Effra" w:cstheme="minorHAnsi"/>
          <w:bCs/>
          <w:sz w:val="22"/>
          <w:szCs w:val="22"/>
        </w:rPr>
        <w:t xml:space="preserve">A </w:t>
      </w:r>
      <w:r w:rsidR="00E01223">
        <w:rPr>
          <w:rFonts w:ascii="Effra" w:hAnsi="Effra" w:cstheme="minorHAnsi"/>
          <w:bCs/>
          <w:sz w:val="22"/>
          <w:szCs w:val="22"/>
        </w:rPr>
        <w:t>portion</w:t>
      </w:r>
      <w:r w:rsidR="00591EC6">
        <w:rPr>
          <w:rFonts w:ascii="Effra" w:hAnsi="Effra" w:cstheme="minorHAnsi"/>
          <w:bCs/>
          <w:sz w:val="22"/>
          <w:szCs w:val="22"/>
        </w:rPr>
        <w:t xml:space="preserve"> of those patients would be eligible to consider pAVF. </w:t>
      </w:r>
      <w:r w:rsidRPr="00E11DC1">
        <w:rPr>
          <w:rFonts w:ascii="Effra" w:hAnsi="Effra" w:cstheme="minorHAnsi"/>
          <w:bCs/>
          <w:sz w:val="22"/>
          <w:szCs w:val="22"/>
        </w:rPr>
        <w:t>Th</w:t>
      </w:r>
      <w:r w:rsidR="00591EC6">
        <w:rPr>
          <w:rFonts w:ascii="Effra" w:hAnsi="Effra" w:cstheme="minorHAnsi"/>
          <w:bCs/>
          <w:sz w:val="22"/>
          <w:szCs w:val="22"/>
        </w:rPr>
        <w:t>e overall ESRD</w:t>
      </w:r>
      <w:r w:rsidRPr="00E11DC1">
        <w:rPr>
          <w:rFonts w:ascii="Effra" w:hAnsi="Effra" w:cstheme="minorHAnsi"/>
          <w:bCs/>
          <w:sz w:val="22"/>
          <w:szCs w:val="22"/>
        </w:rPr>
        <w:t xml:space="preserve"> patient population is growing at a rate of 8% per year. </w:t>
      </w:r>
    </w:p>
    <w:p w14:paraId="6A1B2C81" w14:textId="77777777" w:rsidR="00580129" w:rsidRPr="00E11DC1" w:rsidRDefault="00580129" w:rsidP="00580129">
      <w:pPr>
        <w:rPr>
          <w:rFonts w:ascii="Effra" w:hAnsi="Effra" w:cstheme="minorHAnsi"/>
          <w:b/>
          <w:sz w:val="22"/>
          <w:szCs w:val="22"/>
        </w:rPr>
      </w:pPr>
      <w:r w:rsidRPr="00E11DC1">
        <w:rPr>
          <w:rFonts w:ascii="Effra" w:hAnsi="Effra" w:cstheme="minorHAnsi"/>
          <w:bCs/>
          <w:sz w:val="22"/>
          <w:szCs w:val="22"/>
        </w:rPr>
        <w:br/>
      </w:r>
      <w:r w:rsidRPr="00E11DC1">
        <w:rPr>
          <w:rFonts w:ascii="Effra" w:hAnsi="Effra" w:cstheme="minorHAnsi"/>
          <w:b/>
          <w:sz w:val="22"/>
          <w:szCs w:val="22"/>
        </w:rPr>
        <w:t>Q: What is hemodialysis?</w:t>
      </w:r>
    </w:p>
    <w:p w14:paraId="2F8737D1" w14:textId="62E44EE7" w:rsidR="00580129" w:rsidRPr="00E11DC1" w:rsidRDefault="00580129" w:rsidP="00580129">
      <w:pPr>
        <w:rPr>
          <w:rFonts w:ascii="Effra" w:hAnsi="Effra" w:cstheme="minorHAnsi"/>
          <w:b/>
          <w:sz w:val="22"/>
          <w:szCs w:val="22"/>
        </w:rPr>
      </w:pPr>
      <w:r w:rsidRPr="00E11DC1">
        <w:rPr>
          <w:rFonts w:ascii="Effra" w:hAnsi="Effra" w:cstheme="minorHAnsi"/>
          <w:b/>
          <w:sz w:val="22"/>
          <w:szCs w:val="22"/>
        </w:rPr>
        <w:t xml:space="preserve">A: </w:t>
      </w:r>
      <w:r w:rsidRPr="00E11DC1">
        <w:rPr>
          <w:rFonts w:ascii="Effra" w:hAnsi="Effra" w:cstheme="minorHAnsi"/>
          <w:bCs/>
          <w:sz w:val="22"/>
          <w:szCs w:val="22"/>
        </w:rPr>
        <w:t xml:space="preserve">Hemodialysis is a life-saving treatment for kidney failure that uses a machine to filter the patient’s blood outside the body. The treatment requires access to the patient’s bloodstream, known as vascular access, and is typically performed </w:t>
      </w:r>
      <w:r w:rsidR="00436067">
        <w:rPr>
          <w:rFonts w:ascii="Effra" w:hAnsi="Effra" w:cstheme="minorHAnsi"/>
          <w:bCs/>
          <w:sz w:val="22"/>
          <w:szCs w:val="22"/>
        </w:rPr>
        <w:t>multiple</w:t>
      </w:r>
      <w:r w:rsidR="00436067" w:rsidRPr="00E11DC1">
        <w:rPr>
          <w:rFonts w:ascii="Effra" w:hAnsi="Effra" w:cstheme="minorHAnsi"/>
          <w:bCs/>
          <w:sz w:val="22"/>
          <w:szCs w:val="22"/>
        </w:rPr>
        <w:t xml:space="preserve"> </w:t>
      </w:r>
      <w:r w:rsidRPr="00E11DC1">
        <w:rPr>
          <w:rFonts w:ascii="Effra" w:hAnsi="Effra" w:cstheme="minorHAnsi"/>
          <w:bCs/>
          <w:sz w:val="22"/>
          <w:szCs w:val="22"/>
        </w:rPr>
        <w:t>times per week.</w:t>
      </w:r>
    </w:p>
    <w:p w14:paraId="7175166E" w14:textId="77777777" w:rsidR="00580129" w:rsidRPr="00E11DC1" w:rsidRDefault="00580129" w:rsidP="00580129">
      <w:pPr>
        <w:rPr>
          <w:rFonts w:ascii="Effra" w:hAnsi="Effra" w:cstheme="minorHAnsi"/>
          <w:bCs/>
          <w:sz w:val="22"/>
          <w:szCs w:val="22"/>
        </w:rPr>
      </w:pPr>
    </w:p>
    <w:p w14:paraId="33EA5B12" w14:textId="0A34B39B" w:rsidR="00580129" w:rsidRPr="00E11DC1" w:rsidRDefault="00580129" w:rsidP="00580129">
      <w:pPr>
        <w:rPr>
          <w:rFonts w:ascii="Effra" w:hAnsi="Effra" w:cstheme="minorHAnsi"/>
          <w:sz w:val="22"/>
          <w:szCs w:val="22"/>
        </w:rPr>
      </w:pPr>
      <w:r w:rsidRPr="00E11DC1">
        <w:rPr>
          <w:rFonts w:ascii="Effra" w:hAnsi="Effra" w:cstheme="minorHAnsi"/>
          <w:b/>
          <w:iCs/>
          <w:sz w:val="22"/>
          <w:szCs w:val="22"/>
        </w:rPr>
        <w:lastRenderedPageBreak/>
        <w:t xml:space="preserve">Q: </w:t>
      </w:r>
      <w:r w:rsidRPr="00E11DC1">
        <w:rPr>
          <w:rFonts w:ascii="Effra" w:hAnsi="Effra" w:cstheme="minorHAnsi"/>
          <w:b/>
          <w:sz w:val="22"/>
          <w:szCs w:val="22"/>
        </w:rPr>
        <w:t xml:space="preserve">What is an arteriovenous (AV) fistula? </w:t>
      </w:r>
      <w:r w:rsidRPr="00E11DC1">
        <w:rPr>
          <w:rFonts w:ascii="Effra" w:hAnsi="Effra" w:cstheme="minorHAnsi"/>
          <w:sz w:val="22"/>
          <w:szCs w:val="22"/>
        </w:rPr>
        <w:br/>
      </w:r>
      <w:r w:rsidRPr="00E11DC1">
        <w:rPr>
          <w:rFonts w:ascii="Effra" w:hAnsi="Effra" w:cstheme="minorHAnsi"/>
          <w:b/>
          <w:bCs/>
          <w:sz w:val="22"/>
          <w:szCs w:val="22"/>
        </w:rPr>
        <w:t>A:</w:t>
      </w:r>
      <w:r w:rsidRPr="00E11DC1">
        <w:rPr>
          <w:rFonts w:ascii="Effra" w:hAnsi="Effra" w:cstheme="minorHAnsi"/>
          <w:sz w:val="22"/>
          <w:szCs w:val="22"/>
        </w:rPr>
        <w:t xml:space="preserve"> </w:t>
      </w:r>
      <w:r w:rsidR="00436067">
        <w:rPr>
          <w:rFonts w:ascii="Effra" w:hAnsi="Effra" w:cstheme="minorHAnsi"/>
          <w:sz w:val="22"/>
          <w:szCs w:val="22"/>
        </w:rPr>
        <w:t>An AV</w:t>
      </w:r>
      <w:r w:rsidRPr="00E11DC1">
        <w:rPr>
          <w:rFonts w:ascii="Effra" w:hAnsi="Effra" w:cstheme="minorHAnsi"/>
          <w:sz w:val="22"/>
          <w:szCs w:val="22"/>
        </w:rPr>
        <w:t xml:space="preserve"> fistula is created by </w:t>
      </w:r>
      <w:r w:rsidR="004C1BA6" w:rsidRPr="00E11DC1">
        <w:rPr>
          <w:rFonts w:ascii="Effra" w:hAnsi="Effra" w:cstheme="minorHAnsi"/>
          <w:sz w:val="22"/>
          <w:szCs w:val="22"/>
        </w:rPr>
        <w:t xml:space="preserve">connecting </w:t>
      </w:r>
      <w:r w:rsidRPr="00E11DC1">
        <w:rPr>
          <w:rFonts w:ascii="Effra" w:hAnsi="Effra" w:cstheme="minorHAnsi"/>
          <w:sz w:val="22"/>
          <w:szCs w:val="22"/>
        </w:rPr>
        <w:t>an artery to a vein in the patient’s arm</w:t>
      </w:r>
      <w:r w:rsidR="00FA5DBA" w:rsidRPr="00E11DC1">
        <w:rPr>
          <w:rFonts w:ascii="Effra" w:hAnsi="Effra" w:cstheme="minorHAnsi"/>
          <w:sz w:val="22"/>
          <w:szCs w:val="22"/>
        </w:rPr>
        <w:t xml:space="preserve">. </w:t>
      </w:r>
      <w:r w:rsidR="00421CA4" w:rsidRPr="00E11DC1">
        <w:rPr>
          <w:rFonts w:ascii="Effra" w:hAnsi="Effra" w:cstheme="minorHAnsi"/>
          <w:sz w:val="22"/>
          <w:szCs w:val="22"/>
        </w:rPr>
        <w:t>A fistula</w:t>
      </w:r>
      <w:r w:rsidR="00FA5DBA" w:rsidRPr="00E11DC1">
        <w:rPr>
          <w:rFonts w:ascii="Effra" w:hAnsi="Effra" w:cstheme="minorHAnsi"/>
          <w:sz w:val="22"/>
          <w:szCs w:val="22"/>
        </w:rPr>
        <w:t xml:space="preserve"> serves as a </w:t>
      </w:r>
      <w:r w:rsidR="00436067">
        <w:rPr>
          <w:rFonts w:ascii="Effra" w:hAnsi="Effra" w:cstheme="minorHAnsi"/>
          <w:sz w:val="22"/>
          <w:szCs w:val="22"/>
        </w:rPr>
        <w:t xml:space="preserve">vascular </w:t>
      </w:r>
      <w:r w:rsidR="00FA5DBA" w:rsidRPr="00E11DC1">
        <w:rPr>
          <w:rFonts w:ascii="Effra" w:hAnsi="Effra" w:cstheme="minorHAnsi"/>
          <w:sz w:val="22"/>
          <w:szCs w:val="22"/>
        </w:rPr>
        <w:t>access point to enable the removal and return of blood during hemodialysis</w:t>
      </w:r>
      <w:r w:rsidRPr="00E11DC1">
        <w:rPr>
          <w:rFonts w:ascii="Effra" w:hAnsi="Effra" w:cstheme="minorHAnsi"/>
          <w:sz w:val="22"/>
          <w:szCs w:val="22"/>
        </w:rPr>
        <w:t>. An AV fistula is often referred to as a “lifeline” for patients with ESRD.</w:t>
      </w:r>
      <w:r w:rsidR="005A3072">
        <w:rPr>
          <w:rStyle w:val="FootnoteReference"/>
          <w:rFonts w:ascii="Effra" w:hAnsi="Effra" w:cstheme="minorHAnsi"/>
          <w:sz w:val="22"/>
          <w:szCs w:val="22"/>
        </w:rPr>
        <w:footnoteReference w:id="2"/>
      </w:r>
    </w:p>
    <w:p w14:paraId="40B4849A" w14:textId="77777777" w:rsidR="00580129" w:rsidRPr="00E11DC1" w:rsidRDefault="00580129" w:rsidP="00580129">
      <w:pPr>
        <w:rPr>
          <w:rFonts w:ascii="Effra" w:hAnsi="Effra" w:cstheme="minorHAnsi"/>
          <w:b/>
          <w:iCs/>
          <w:sz w:val="22"/>
          <w:szCs w:val="22"/>
        </w:rPr>
      </w:pPr>
    </w:p>
    <w:p w14:paraId="684FD139" w14:textId="0E647163" w:rsidR="00580129" w:rsidRPr="00E11DC1" w:rsidRDefault="00580129" w:rsidP="00580129">
      <w:pPr>
        <w:rPr>
          <w:rFonts w:ascii="Effra" w:hAnsi="Effra" w:cstheme="minorHAnsi"/>
          <w:b/>
          <w:iCs/>
          <w:sz w:val="22"/>
          <w:szCs w:val="22"/>
        </w:rPr>
      </w:pPr>
      <w:r w:rsidRPr="00E11DC1">
        <w:rPr>
          <w:rFonts w:ascii="Effra" w:hAnsi="Effra" w:cstheme="minorHAnsi"/>
          <w:b/>
          <w:iCs/>
          <w:sz w:val="22"/>
          <w:szCs w:val="22"/>
        </w:rPr>
        <w:t xml:space="preserve">Q: What is the </w:t>
      </w:r>
      <w:r w:rsidR="00F30E98">
        <w:rPr>
          <w:rFonts w:ascii="Effra" w:hAnsi="Effra" w:cstheme="minorHAnsi"/>
          <w:b/>
          <w:iCs/>
          <w:sz w:val="22"/>
          <w:szCs w:val="22"/>
        </w:rPr>
        <w:t xml:space="preserve">potential </w:t>
      </w:r>
      <w:r w:rsidRPr="00E11DC1">
        <w:rPr>
          <w:rFonts w:ascii="Effra" w:hAnsi="Effra" w:cstheme="minorHAnsi"/>
          <w:b/>
          <w:iCs/>
          <w:sz w:val="22"/>
          <w:szCs w:val="22"/>
        </w:rPr>
        <w:t>benefit for patients?</w:t>
      </w:r>
    </w:p>
    <w:p w14:paraId="591A6A45" w14:textId="22053417" w:rsidR="00580129" w:rsidRPr="00E11DC1" w:rsidRDefault="00580129">
      <w:pPr>
        <w:rPr>
          <w:rFonts w:ascii="Effra" w:hAnsi="Effra" w:cstheme="minorHAnsi"/>
          <w:sz w:val="22"/>
          <w:szCs w:val="22"/>
        </w:rPr>
      </w:pPr>
      <w:r w:rsidRPr="00E11DC1">
        <w:rPr>
          <w:rFonts w:ascii="Effra" w:hAnsi="Effra" w:cstheme="minorHAnsi"/>
          <w:b/>
          <w:iCs/>
          <w:sz w:val="22"/>
          <w:szCs w:val="22"/>
        </w:rPr>
        <w:t xml:space="preserve">A: </w:t>
      </w:r>
      <w:r w:rsidRPr="00E11DC1">
        <w:rPr>
          <w:rFonts w:ascii="Effra" w:hAnsi="Effra" w:cstheme="minorHAnsi"/>
          <w:sz w:val="22"/>
          <w:szCs w:val="22"/>
        </w:rPr>
        <w:t xml:space="preserve">The Ellipsys procedure </w:t>
      </w:r>
      <w:r w:rsidR="00F30E98">
        <w:rPr>
          <w:rFonts w:ascii="Effra" w:hAnsi="Effra" w:cstheme="minorHAnsi"/>
          <w:sz w:val="22"/>
          <w:szCs w:val="22"/>
        </w:rPr>
        <w:t>is typically performed</w:t>
      </w:r>
      <w:r w:rsidRPr="00E11DC1">
        <w:rPr>
          <w:rFonts w:ascii="Effra" w:hAnsi="Effra" w:cstheme="minorHAnsi"/>
          <w:sz w:val="22"/>
          <w:szCs w:val="22"/>
        </w:rPr>
        <w:t xml:space="preserve"> with a single, percutaneous needle puncture in the arm. The procedure can be performed in hospitals, ambulatory surgery centers, and physicians</w:t>
      </w:r>
      <w:r w:rsidR="000D640B">
        <w:rPr>
          <w:rFonts w:ascii="Effra" w:hAnsi="Effra" w:cstheme="minorHAnsi"/>
          <w:sz w:val="22"/>
          <w:szCs w:val="22"/>
        </w:rPr>
        <w:t>’</w:t>
      </w:r>
      <w:r w:rsidRPr="00E11DC1">
        <w:rPr>
          <w:rFonts w:ascii="Effra" w:hAnsi="Effra" w:cstheme="minorHAnsi"/>
          <w:sz w:val="22"/>
          <w:szCs w:val="22"/>
        </w:rPr>
        <w:t xml:space="preserve"> offices in</w:t>
      </w:r>
      <w:r w:rsidR="00591EC6">
        <w:rPr>
          <w:rFonts w:ascii="Effra" w:hAnsi="Effra" w:cstheme="minorHAnsi"/>
          <w:sz w:val="22"/>
          <w:szCs w:val="22"/>
        </w:rPr>
        <w:t xml:space="preserve"> potentially</w:t>
      </w:r>
      <w:r w:rsidRPr="00E11DC1">
        <w:rPr>
          <w:rFonts w:ascii="Effra" w:hAnsi="Effra" w:cstheme="minorHAnsi"/>
          <w:sz w:val="22"/>
          <w:szCs w:val="22"/>
        </w:rPr>
        <w:t xml:space="preserve"> less than 30 minutes</w:t>
      </w:r>
      <w:r w:rsidR="00483F98">
        <w:rPr>
          <w:rFonts w:ascii="Effra" w:hAnsi="Effra" w:cstheme="minorHAnsi"/>
          <w:sz w:val="22"/>
          <w:szCs w:val="22"/>
        </w:rPr>
        <w:t xml:space="preserve"> by experience</w:t>
      </w:r>
      <w:r w:rsidR="00F5519F">
        <w:rPr>
          <w:rFonts w:ascii="Effra" w:hAnsi="Effra" w:cstheme="minorHAnsi"/>
          <w:sz w:val="22"/>
          <w:szCs w:val="22"/>
        </w:rPr>
        <w:t>d</w:t>
      </w:r>
      <w:r w:rsidR="00483F98">
        <w:rPr>
          <w:rFonts w:ascii="Effra" w:hAnsi="Effra" w:cstheme="minorHAnsi"/>
          <w:sz w:val="22"/>
          <w:szCs w:val="22"/>
        </w:rPr>
        <w:t xml:space="preserve"> physicians</w:t>
      </w:r>
      <w:r w:rsidRPr="00E11DC1">
        <w:rPr>
          <w:rFonts w:ascii="Effra" w:hAnsi="Effra" w:cstheme="minorHAnsi"/>
          <w:sz w:val="22"/>
          <w:szCs w:val="22"/>
        </w:rPr>
        <w:t>.</w:t>
      </w:r>
      <w:r w:rsidR="0041504B">
        <w:rPr>
          <w:rStyle w:val="FootnoteReference"/>
          <w:rFonts w:ascii="Effra" w:hAnsi="Effra" w:cstheme="minorHAnsi"/>
          <w:sz w:val="22"/>
          <w:szCs w:val="22"/>
        </w:rPr>
        <w:footnoteReference w:id="3"/>
      </w:r>
      <w:r w:rsidR="00164CA4">
        <w:rPr>
          <w:rFonts w:ascii="Effra" w:hAnsi="Effra" w:cstheme="minorHAnsi"/>
          <w:sz w:val="22"/>
          <w:szCs w:val="22"/>
          <w:vertAlign w:val="superscript"/>
        </w:rPr>
        <w:t>,</w:t>
      </w:r>
      <w:r w:rsidR="00E21925">
        <w:rPr>
          <w:rStyle w:val="FootnoteReference"/>
          <w:rFonts w:ascii="Effra" w:hAnsi="Effra" w:cstheme="minorHAnsi"/>
          <w:sz w:val="22"/>
          <w:szCs w:val="22"/>
        </w:rPr>
        <w:footnoteReference w:id="4"/>
      </w:r>
      <w:r w:rsidRPr="00E11DC1">
        <w:rPr>
          <w:rFonts w:ascii="Effra" w:hAnsi="Effra" w:cstheme="minorHAnsi"/>
          <w:sz w:val="22"/>
          <w:szCs w:val="22"/>
        </w:rPr>
        <w:t xml:space="preserve"> After the procedure, the patient </w:t>
      </w:r>
      <w:r w:rsidR="00591EC6">
        <w:rPr>
          <w:rFonts w:ascii="Effra" w:hAnsi="Effra" w:cstheme="minorHAnsi"/>
          <w:sz w:val="22"/>
          <w:szCs w:val="22"/>
        </w:rPr>
        <w:t xml:space="preserve">typically </w:t>
      </w:r>
      <w:r w:rsidRPr="00E11DC1">
        <w:rPr>
          <w:rFonts w:ascii="Effra" w:hAnsi="Effra" w:cstheme="minorHAnsi"/>
          <w:sz w:val="22"/>
          <w:szCs w:val="22"/>
        </w:rPr>
        <w:t xml:space="preserve">leaves with an adhesive bandage on the forearm and can </w:t>
      </w:r>
      <w:r w:rsidR="00FA0FA9">
        <w:rPr>
          <w:rFonts w:ascii="Effra" w:hAnsi="Effra" w:cstheme="minorHAnsi"/>
          <w:sz w:val="22"/>
          <w:szCs w:val="22"/>
        </w:rPr>
        <w:t>usually</w:t>
      </w:r>
      <w:r w:rsidR="00803915">
        <w:rPr>
          <w:rFonts w:ascii="Effra" w:hAnsi="Effra" w:cstheme="minorHAnsi"/>
          <w:sz w:val="22"/>
          <w:szCs w:val="22"/>
        </w:rPr>
        <w:t xml:space="preserve"> </w:t>
      </w:r>
      <w:r w:rsidRPr="00E11DC1">
        <w:rPr>
          <w:rFonts w:ascii="Effra" w:hAnsi="Effra" w:cstheme="minorHAnsi"/>
          <w:sz w:val="22"/>
          <w:szCs w:val="22"/>
        </w:rPr>
        <w:t xml:space="preserve">return to normal activities within 24 hours. </w:t>
      </w:r>
    </w:p>
    <w:p w14:paraId="656BCEDA" w14:textId="77777777" w:rsidR="00580129" w:rsidRPr="00E11DC1" w:rsidRDefault="00580129" w:rsidP="00580129">
      <w:pPr>
        <w:rPr>
          <w:rFonts w:ascii="Effra" w:hAnsi="Effra" w:cstheme="minorHAnsi"/>
          <w:sz w:val="22"/>
          <w:szCs w:val="22"/>
        </w:rPr>
      </w:pPr>
    </w:p>
    <w:p w14:paraId="1875D5EA" w14:textId="328EEFFA" w:rsidR="00580129" w:rsidRPr="00E11DC1" w:rsidRDefault="00580129" w:rsidP="00580129">
      <w:pPr>
        <w:rPr>
          <w:rFonts w:ascii="Effra" w:hAnsi="Effra" w:cstheme="minorHAnsi"/>
          <w:iCs/>
          <w:sz w:val="22"/>
          <w:szCs w:val="22"/>
        </w:rPr>
      </w:pPr>
      <w:r w:rsidRPr="00E11DC1">
        <w:rPr>
          <w:rFonts w:ascii="Effra" w:hAnsi="Effra" w:cstheme="minorHAnsi"/>
          <w:sz w:val="22"/>
          <w:szCs w:val="22"/>
        </w:rPr>
        <w:t xml:space="preserve">The Ellipsys procedure has the potential to dramatically reduce </w:t>
      </w:r>
      <w:r w:rsidR="002420D3">
        <w:rPr>
          <w:rFonts w:ascii="Effra" w:hAnsi="Effra" w:cstheme="minorHAnsi"/>
          <w:sz w:val="22"/>
          <w:szCs w:val="22"/>
        </w:rPr>
        <w:t>maturation</w:t>
      </w:r>
      <w:r w:rsidR="002420D3" w:rsidRPr="00E11DC1">
        <w:rPr>
          <w:rFonts w:ascii="Effra" w:hAnsi="Effra" w:cstheme="minorHAnsi"/>
          <w:sz w:val="22"/>
          <w:szCs w:val="22"/>
        </w:rPr>
        <w:t xml:space="preserve"> </w:t>
      </w:r>
      <w:r w:rsidRPr="00E11DC1">
        <w:rPr>
          <w:rFonts w:ascii="Effra" w:hAnsi="Effra" w:cstheme="minorHAnsi"/>
          <w:sz w:val="22"/>
          <w:szCs w:val="22"/>
        </w:rPr>
        <w:t>time between fistula creation and use of the fistula</w:t>
      </w:r>
      <w:r w:rsidR="002420D3">
        <w:rPr>
          <w:rFonts w:ascii="Effra" w:hAnsi="Effra" w:cstheme="minorHAnsi"/>
          <w:sz w:val="22"/>
          <w:szCs w:val="22"/>
        </w:rPr>
        <w:t xml:space="preserve"> for dialysis</w:t>
      </w:r>
      <w:r w:rsidRPr="00E11DC1">
        <w:rPr>
          <w:rFonts w:ascii="Effra" w:hAnsi="Effra" w:cstheme="minorHAnsi"/>
          <w:sz w:val="22"/>
          <w:szCs w:val="22"/>
        </w:rPr>
        <w:t>—from six months with surgical AVFs to as little as two months with Ellipsys.</w:t>
      </w:r>
      <w:r w:rsidR="00BC2414">
        <w:rPr>
          <w:rStyle w:val="FootnoteReference"/>
          <w:rFonts w:ascii="Effra" w:hAnsi="Effra" w:cstheme="minorHAnsi"/>
          <w:sz w:val="22"/>
          <w:szCs w:val="22"/>
        </w:rPr>
        <w:footnoteReference w:id="5"/>
      </w:r>
      <w:r w:rsidR="00BC2414">
        <w:rPr>
          <w:rFonts w:ascii="Effra" w:hAnsi="Effra" w:cstheme="minorHAnsi"/>
          <w:sz w:val="22"/>
          <w:szCs w:val="22"/>
          <w:vertAlign w:val="superscript"/>
        </w:rPr>
        <w:t>,</w:t>
      </w:r>
      <w:r w:rsidR="00BC2414">
        <w:rPr>
          <w:rStyle w:val="FootnoteReference"/>
          <w:rFonts w:ascii="Effra" w:hAnsi="Effra" w:cstheme="minorHAnsi"/>
          <w:sz w:val="22"/>
          <w:szCs w:val="22"/>
        </w:rPr>
        <w:footnoteReference w:id="6"/>
      </w:r>
      <w:r w:rsidR="00E2566D" w:rsidRPr="00E11DC1">
        <w:rPr>
          <w:rFonts w:ascii="Effra" w:hAnsi="Effra" w:cstheme="minorHAnsi"/>
          <w:sz w:val="22"/>
          <w:szCs w:val="22"/>
        </w:rPr>
        <w:t>Th</w:t>
      </w:r>
      <w:r w:rsidR="00E2566D">
        <w:rPr>
          <w:rFonts w:ascii="Effra" w:hAnsi="Effra" w:cstheme="minorHAnsi"/>
          <w:sz w:val="22"/>
          <w:szCs w:val="22"/>
        </w:rPr>
        <w:t>e Ellipsys system</w:t>
      </w:r>
      <w:r w:rsidR="00E2566D" w:rsidRPr="00E11DC1">
        <w:rPr>
          <w:rFonts w:ascii="Effra" w:hAnsi="Effra" w:cstheme="minorHAnsi"/>
          <w:sz w:val="22"/>
          <w:szCs w:val="22"/>
        </w:rPr>
        <w:t xml:space="preserve"> </w:t>
      </w:r>
      <w:r w:rsidRPr="00E11DC1">
        <w:rPr>
          <w:rFonts w:ascii="Effra" w:hAnsi="Effra" w:cstheme="minorHAnsi"/>
          <w:sz w:val="22"/>
          <w:szCs w:val="22"/>
        </w:rPr>
        <w:t>also</w:t>
      </w:r>
      <w:r w:rsidR="002420D3">
        <w:rPr>
          <w:rFonts w:ascii="Effra" w:hAnsi="Effra" w:cstheme="minorHAnsi"/>
          <w:sz w:val="22"/>
          <w:szCs w:val="22"/>
        </w:rPr>
        <w:t xml:space="preserve"> creates a durable fistula that remains patent longer</w:t>
      </w:r>
      <w:r w:rsidRPr="00E11DC1">
        <w:rPr>
          <w:rFonts w:ascii="Effra" w:hAnsi="Effra" w:cstheme="minorHAnsi"/>
          <w:sz w:val="22"/>
          <w:szCs w:val="22"/>
        </w:rPr>
        <w:t>.</w:t>
      </w:r>
      <w:r w:rsidR="0021018B">
        <w:rPr>
          <w:rStyle w:val="FootnoteReference"/>
          <w:rFonts w:ascii="Effra" w:hAnsi="Effra" w:cstheme="minorHAnsi"/>
          <w:sz w:val="22"/>
          <w:szCs w:val="22"/>
        </w:rPr>
        <w:footnoteReference w:id="7"/>
      </w:r>
      <w:r w:rsidRPr="00E11DC1">
        <w:rPr>
          <w:rFonts w:ascii="Effra" w:hAnsi="Effra" w:cstheme="minorHAnsi"/>
          <w:sz w:val="22"/>
          <w:szCs w:val="22"/>
        </w:rPr>
        <w:t xml:space="preserve"> Currently, half of all surgical</w:t>
      </w:r>
      <w:r w:rsidR="00297A65" w:rsidRPr="00E11DC1">
        <w:rPr>
          <w:rFonts w:ascii="Effra" w:hAnsi="Effra" w:cstheme="minorHAnsi"/>
          <w:sz w:val="22"/>
          <w:szCs w:val="22"/>
        </w:rPr>
        <w:t xml:space="preserve"> </w:t>
      </w:r>
      <w:r w:rsidRPr="00E11DC1">
        <w:rPr>
          <w:rFonts w:ascii="Effra" w:hAnsi="Effra" w:cstheme="minorHAnsi"/>
          <w:sz w:val="22"/>
          <w:szCs w:val="22"/>
        </w:rPr>
        <w:t>fistulas fail, requiring patients to get a second procedure.</w:t>
      </w:r>
      <w:r w:rsidR="008C142D">
        <w:rPr>
          <w:rStyle w:val="FootnoteReference"/>
          <w:rFonts w:ascii="Effra" w:hAnsi="Effra" w:cstheme="minorHAnsi"/>
          <w:sz w:val="22"/>
          <w:szCs w:val="22"/>
        </w:rPr>
        <w:footnoteReference w:id="8"/>
      </w:r>
      <w:r w:rsidR="003B1B67">
        <w:rPr>
          <w:rFonts w:ascii="Effra" w:hAnsi="Effra" w:cstheme="minorHAnsi"/>
          <w:sz w:val="22"/>
          <w:szCs w:val="22"/>
          <w:vertAlign w:val="superscript"/>
        </w:rPr>
        <w:t>,</w:t>
      </w:r>
      <w:r w:rsidR="008C142D">
        <w:rPr>
          <w:rStyle w:val="FootnoteReference"/>
          <w:rFonts w:ascii="Effra" w:hAnsi="Effra" w:cstheme="minorHAnsi"/>
          <w:sz w:val="22"/>
          <w:szCs w:val="22"/>
        </w:rPr>
        <w:footnoteReference w:id="9"/>
      </w:r>
      <w:r w:rsidR="003B1B67">
        <w:rPr>
          <w:rFonts w:ascii="Effra" w:hAnsi="Effra" w:cstheme="minorHAnsi"/>
          <w:sz w:val="22"/>
          <w:szCs w:val="22"/>
          <w:vertAlign w:val="superscript"/>
        </w:rPr>
        <w:t>,</w:t>
      </w:r>
      <w:r w:rsidR="008C142D">
        <w:rPr>
          <w:rStyle w:val="FootnoteReference"/>
          <w:rFonts w:ascii="Effra" w:hAnsi="Effra" w:cstheme="minorHAnsi"/>
          <w:sz w:val="22"/>
          <w:szCs w:val="22"/>
        </w:rPr>
        <w:footnoteReference w:id="10"/>
      </w:r>
    </w:p>
    <w:p w14:paraId="7B9C427A" w14:textId="77777777" w:rsidR="00580129" w:rsidRPr="00E11DC1" w:rsidRDefault="00580129" w:rsidP="00580129">
      <w:pPr>
        <w:rPr>
          <w:rFonts w:ascii="Effra" w:hAnsi="Effra" w:cstheme="minorHAnsi"/>
          <w:color w:val="595959" w:themeColor="text1" w:themeTint="A6"/>
          <w:sz w:val="22"/>
          <w:szCs w:val="22"/>
        </w:rPr>
      </w:pPr>
    </w:p>
    <w:p w14:paraId="34AF45AC" w14:textId="77777777" w:rsidR="00580129" w:rsidRPr="00E11DC1" w:rsidRDefault="00580129" w:rsidP="00580129">
      <w:pPr>
        <w:rPr>
          <w:rFonts w:ascii="Effra" w:hAnsi="Effra" w:cstheme="minorHAnsi"/>
          <w:b/>
          <w:bCs/>
          <w:sz w:val="22"/>
          <w:szCs w:val="22"/>
        </w:rPr>
      </w:pPr>
      <w:r w:rsidRPr="00E11DC1">
        <w:rPr>
          <w:rFonts w:ascii="Effra" w:hAnsi="Effra" w:cstheme="minorHAnsi"/>
          <w:b/>
          <w:bCs/>
          <w:sz w:val="22"/>
          <w:szCs w:val="22"/>
        </w:rPr>
        <w:t>Q: What does this mean for clinicians?</w:t>
      </w:r>
    </w:p>
    <w:p w14:paraId="43109AFF" w14:textId="77777777" w:rsidR="00580129" w:rsidRPr="00E11DC1" w:rsidRDefault="00580129" w:rsidP="00580129">
      <w:pPr>
        <w:rPr>
          <w:rFonts w:ascii="Effra" w:hAnsi="Effra" w:cstheme="minorHAnsi"/>
          <w:sz w:val="22"/>
          <w:szCs w:val="22"/>
        </w:rPr>
      </w:pPr>
      <w:r w:rsidRPr="00E11DC1">
        <w:rPr>
          <w:rFonts w:ascii="Effra" w:hAnsi="Effra" w:cstheme="minorHAnsi"/>
          <w:b/>
          <w:iCs/>
          <w:sz w:val="22"/>
          <w:szCs w:val="22"/>
        </w:rPr>
        <w:t xml:space="preserve">A: </w:t>
      </w:r>
      <w:r w:rsidRPr="00E11DC1">
        <w:rPr>
          <w:rFonts w:ascii="Effra" w:hAnsi="Effra" w:cstheme="minorHAnsi"/>
          <w:bCs/>
          <w:iCs/>
          <w:sz w:val="22"/>
          <w:szCs w:val="22"/>
        </w:rPr>
        <w:t>The Ellipsys</w:t>
      </w:r>
      <w:r w:rsidRPr="00E11DC1">
        <w:rPr>
          <w:rFonts w:ascii="Effra" w:hAnsi="Effra" w:cstheme="minorHAnsi"/>
          <w:b/>
          <w:iCs/>
          <w:sz w:val="22"/>
          <w:szCs w:val="22"/>
        </w:rPr>
        <w:t xml:space="preserve"> </w:t>
      </w:r>
      <w:r w:rsidRPr="00E11DC1">
        <w:rPr>
          <w:rFonts w:ascii="Effra" w:hAnsi="Effra" w:cstheme="minorHAnsi"/>
          <w:sz w:val="22"/>
          <w:szCs w:val="22"/>
        </w:rPr>
        <w:t>system provides physicians and patients access to a unique non-surgical option for AV fistula creation—a traditionally invasive procedure that, until the introduction of percutaneous fistula creation technologies, had not changed in the last 50 years.</w:t>
      </w:r>
    </w:p>
    <w:p w14:paraId="6F16F55C" w14:textId="77777777" w:rsidR="00580129" w:rsidRPr="00E11DC1" w:rsidRDefault="00580129" w:rsidP="00580129">
      <w:pPr>
        <w:rPr>
          <w:rFonts w:ascii="Effra" w:hAnsi="Effra" w:cstheme="minorHAnsi"/>
          <w:sz w:val="22"/>
          <w:szCs w:val="22"/>
        </w:rPr>
      </w:pPr>
    </w:p>
    <w:p w14:paraId="157B6ECE" w14:textId="6A8DA2B4" w:rsidR="00580129" w:rsidRPr="00324C1A" w:rsidRDefault="00580129" w:rsidP="00324C1A">
      <w:pPr>
        <w:rPr>
          <w:rFonts w:ascii="Effra" w:hAnsi="Effra" w:cstheme="minorHAnsi"/>
          <w:b/>
          <w:iCs/>
          <w:sz w:val="22"/>
          <w:szCs w:val="22"/>
        </w:rPr>
      </w:pPr>
      <w:r w:rsidRPr="00E11DC1">
        <w:rPr>
          <w:rFonts w:ascii="Effra" w:hAnsi="Effra" w:cstheme="minorHAnsi"/>
          <w:sz w:val="22"/>
          <w:szCs w:val="22"/>
        </w:rPr>
        <w:t xml:space="preserve">This also expands the number of clinicians that can create fistulas including interventional physicians as well as vascular surgeons, since </w:t>
      </w:r>
      <w:r w:rsidR="00B062B7">
        <w:rPr>
          <w:rFonts w:ascii="Effra" w:hAnsi="Effra" w:cstheme="minorHAnsi"/>
          <w:sz w:val="22"/>
          <w:szCs w:val="22"/>
        </w:rPr>
        <w:t>it is</w:t>
      </w:r>
      <w:r w:rsidRPr="00E11DC1">
        <w:rPr>
          <w:rFonts w:ascii="Effra" w:hAnsi="Effra" w:cstheme="minorHAnsi"/>
          <w:sz w:val="22"/>
          <w:szCs w:val="22"/>
        </w:rPr>
        <w:t xml:space="preserve"> a quick, minimally invasive procedure</w:t>
      </w:r>
      <w:r w:rsidR="00B062B7">
        <w:rPr>
          <w:rFonts w:ascii="Effra" w:hAnsi="Effra" w:cstheme="minorHAnsi"/>
          <w:sz w:val="22"/>
          <w:szCs w:val="22"/>
        </w:rPr>
        <w:t xml:space="preserve"> rather than a surgery</w:t>
      </w:r>
      <w:r w:rsidRPr="00E11DC1">
        <w:rPr>
          <w:rFonts w:ascii="Effra" w:hAnsi="Effra" w:cstheme="minorHAnsi"/>
          <w:sz w:val="22"/>
          <w:szCs w:val="22"/>
        </w:rPr>
        <w:t xml:space="preserve">. </w:t>
      </w:r>
    </w:p>
    <w:p w14:paraId="2420AEFA" w14:textId="78FFC10A" w:rsidR="00C152D8" w:rsidRDefault="00C152D8" w:rsidP="0082420A">
      <w:pPr>
        <w:rPr>
          <w:rFonts w:asciiTheme="minorHAnsi" w:hAnsiTheme="minorHAnsi" w:cstheme="minorHAnsi"/>
          <w:b/>
          <w:iCs/>
        </w:rPr>
      </w:pPr>
    </w:p>
    <w:p w14:paraId="3623D7B1" w14:textId="0F158649" w:rsidR="000F7127" w:rsidRPr="00CA795E" w:rsidRDefault="0032549D" w:rsidP="009011A0">
      <w:pPr>
        <w:rPr>
          <w:rFonts w:ascii="Effra" w:hAnsi="Effra" w:cstheme="minorHAnsi"/>
          <w:b/>
          <w:iCs/>
          <w:sz w:val="22"/>
          <w:szCs w:val="22"/>
        </w:rPr>
      </w:pPr>
      <w:r w:rsidRPr="00CA795E">
        <w:rPr>
          <w:rFonts w:ascii="Effra" w:hAnsi="Effra" w:cstheme="minorHAnsi"/>
          <w:b/>
          <w:iCs/>
          <w:sz w:val="22"/>
          <w:szCs w:val="22"/>
        </w:rPr>
        <w:t>What are the</w:t>
      </w:r>
      <w:r w:rsidR="004040FB">
        <w:rPr>
          <w:rFonts w:ascii="Effra" w:hAnsi="Effra" w:cstheme="minorHAnsi"/>
          <w:b/>
          <w:iCs/>
          <w:sz w:val="22"/>
          <w:szCs w:val="22"/>
        </w:rPr>
        <w:t xml:space="preserve"> potential</w:t>
      </w:r>
      <w:r w:rsidRPr="00CA795E">
        <w:rPr>
          <w:rFonts w:ascii="Effra" w:hAnsi="Effra" w:cstheme="minorHAnsi"/>
          <w:b/>
          <w:iCs/>
          <w:sz w:val="22"/>
          <w:szCs w:val="22"/>
        </w:rPr>
        <w:t xml:space="preserve"> risks </w:t>
      </w:r>
      <w:r w:rsidR="004040FB">
        <w:rPr>
          <w:rFonts w:ascii="Effra" w:hAnsi="Effra" w:cstheme="minorHAnsi"/>
          <w:b/>
          <w:iCs/>
          <w:sz w:val="22"/>
          <w:szCs w:val="22"/>
        </w:rPr>
        <w:t>of using the Ellipsys Vascular Access System</w:t>
      </w:r>
      <w:r w:rsidR="000F7127" w:rsidRPr="00CA795E">
        <w:rPr>
          <w:rFonts w:ascii="Effra" w:hAnsi="Effra" w:cstheme="minorHAnsi"/>
          <w:b/>
          <w:iCs/>
          <w:sz w:val="22"/>
          <w:szCs w:val="22"/>
        </w:rPr>
        <w:t>?</w:t>
      </w:r>
    </w:p>
    <w:p w14:paraId="1816657D" w14:textId="2B9CBBE6" w:rsidR="000F7127" w:rsidRPr="00CA795E" w:rsidRDefault="000F7127" w:rsidP="000F7127">
      <w:pPr>
        <w:rPr>
          <w:rFonts w:ascii="Effra" w:hAnsi="Effra"/>
          <w:sz w:val="22"/>
          <w:szCs w:val="22"/>
        </w:rPr>
      </w:pPr>
      <w:r w:rsidRPr="00CA795E">
        <w:rPr>
          <w:rFonts w:ascii="Effra" w:hAnsi="Effra"/>
          <w:sz w:val="22"/>
          <w:szCs w:val="22"/>
        </w:rPr>
        <w:t xml:space="preserve">Potential complications that may be associated with creation </w:t>
      </w:r>
      <w:r w:rsidR="00F5519F">
        <w:rPr>
          <w:rFonts w:ascii="Effra" w:hAnsi="Effra"/>
          <w:sz w:val="22"/>
          <w:szCs w:val="22"/>
        </w:rPr>
        <w:t xml:space="preserve">or maturation of </w:t>
      </w:r>
      <w:r w:rsidR="00FE7549">
        <w:rPr>
          <w:rFonts w:ascii="Effra" w:hAnsi="Effra"/>
          <w:sz w:val="22"/>
          <w:szCs w:val="22"/>
        </w:rPr>
        <w:t xml:space="preserve">an </w:t>
      </w:r>
      <w:r w:rsidR="00FE7549" w:rsidRPr="00CA795E">
        <w:rPr>
          <w:rFonts w:ascii="Effra" w:hAnsi="Effra"/>
          <w:sz w:val="22"/>
          <w:szCs w:val="22"/>
        </w:rPr>
        <w:t>arteriovenous</w:t>
      </w:r>
      <w:r w:rsidRPr="00CA795E">
        <w:rPr>
          <w:rFonts w:ascii="Effra" w:hAnsi="Effra"/>
          <w:sz w:val="22"/>
          <w:szCs w:val="22"/>
        </w:rPr>
        <w:t xml:space="preserve"> fistula include</w:t>
      </w:r>
      <w:r w:rsidR="00F5519F">
        <w:rPr>
          <w:rFonts w:ascii="Effra" w:hAnsi="Effra"/>
          <w:sz w:val="22"/>
          <w:szCs w:val="22"/>
        </w:rPr>
        <w:t>, but may not be limited to the following</w:t>
      </w:r>
      <w:r w:rsidRPr="00CA795E">
        <w:rPr>
          <w:rFonts w:ascii="Effra" w:hAnsi="Effra"/>
          <w:sz w:val="22"/>
          <w:szCs w:val="22"/>
        </w:rPr>
        <w:t>:</w:t>
      </w:r>
    </w:p>
    <w:p w14:paraId="2E402B20"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Total occlusion, partial occlusion or stenosis of the anastomosis or adjacent outflow vein</w:t>
      </w:r>
    </w:p>
    <w:p w14:paraId="6EC345BC"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Stenosis of the central AVF outflow requiring treatment per the treatment center’s standard of care</w:t>
      </w:r>
    </w:p>
    <w:p w14:paraId="545738B4"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Failure to achieve fistula maturation</w:t>
      </w:r>
    </w:p>
    <w:p w14:paraId="31273186"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Incomplete vessel ligation when using embolization coil to direct flow</w:t>
      </w:r>
    </w:p>
    <w:p w14:paraId="47A3BD3E"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Steal Syndrome</w:t>
      </w:r>
    </w:p>
    <w:p w14:paraId="6F9FCC03"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Hematoma</w:t>
      </w:r>
    </w:p>
    <w:p w14:paraId="60627CC9" w14:textId="77777777" w:rsidR="000F7127" w:rsidRPr="00CA795E" w:rsidRDefault="000F7127" w:rsidP="000F7127">
      <w:pPr>
        <w:numPr>
          <w:ilvl w:val="0"/>
          <w:numId w:val="2"/>
        </w:numPr>
        <w:rPr>
          <w:rFonts w:ascii="Effra" w:hAnsi="Effra"/>
          <w:sz w:val="22"/>
          <w:szCs w:val="22"/>
        </w:rPr>
      </w:pPr>
      <w:r w:rsidRPr="00CA795E">
        <w:rPr>
          <w:rFonts w:ascii="Effra" w:hAnsi="Effra"/>
          <w:sz w:val="22"/>
          <w:szCs w:val="22"/>
        </w:rPr>
        <w:t>Infection or other complications</w:t>
      </w:r>
    </w:p>
    <w:p w14:paraId="33647B60" w14:textId="71A88304" w:rsidR="000F7127" w:rsidRPr="00324C1A" w:rsidRDefault="000F7127" w:rsidP="00324C1A">
      <w:pPr>
        <w:numPr>
          <w:ilvl w:val="0"/>
          <w:numId w:val="2"/>
        </w:numPr>
        <w:rPr>
          <w:rFonts w:ascii="Effra" w:hAnsi="Effra"/>
          <w:sz w:val="22"/>
          <w:szCs w:val="22"/>
        </w:rPr>
      </w:pPr>
      <w:r w:rsidRPr="00CA795E">
        <w:rPr>
          <w:rFonts w:ascii="Effra" w:hAnsi="Effra"/>
          <w:sz w:val="22"/>
          <w:szCs w:val="22"/>
        </w:rPr>
        <w:t xml:space="preserve">Need for vessel </w:t>
      </w:r>
      <w:proofErr w:type="spellStart"/>
      <w:r w:rsidRPr="00CA795E">
        <w:rPr>
          <w:rFonts w:ascii="Effra" w:hAnsi="Effra"/>
          <w:sz w:val="22"/>
          <w:szCs w:val="22"/>
        </w:rPr>
        <w:t>superficialization</w:t>
      </w:r>
      <w:proofErr w:type="spellEnd"/>
      <w:r w:rsidRPr="00CA795E">
        <w:rPr>
          <w:rFonts w:ascii="Effra" w:hAnsi="Effra"/>
          <w:sz w:val="22"/>
          <w:szCs w:val="22"/>
        </w:rPr>
        <w:t xml:space="preserve"> or other maturation assistance procedures</w:t>
      </w:r>
    </w:p>
    <w:sectPr w:rsidR="000F7127" w:rsidRPr="00324C1A">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CCB89D" w14:textId="77777777" w:rsidR="00596B76" w:rsidRDefault="00596B76" w:rsidP="006776CA">
      <w:r>
        <w:separator/>
      </w:r>
    </w:p>
  </w:endnote>
  <w:endnote w:type="continuationSeparator" w:id="0">
    <w:p w14:paraId="3AEB9C02" w14:textId="77777777" w:rsidR="00596B76" w:rsidRDefault="00596B76" w:rsidP="00677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Effra">
    <w:altName w:val="Calibri"/>
    <w:panose1 w:val="020B0603020203020204"/>
    <w:charset w:val="00"/>
    <w:family w:val="swiss"/>
    <w:pitch w:val="variable"/>
    <w:sig w:usb0="A00002AF" w:usb1="5000205B" w:usb2="00000000" w:usb3="00000000" w:csb0="000000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A490AF" w14:textId="77777777" w:rsidR="00596B76" w:rsidRDefault="00596B76" w:rsidP="006776CA">
      <w:r>
        <w:separator/>
      </w:r>
    </w:p>
  </w:footnote>
  <w:footnote w:type="continuationSeparator" w:id="0">
    <w:p w14:paraId="036C2DC5" w14:textId="77777777" w:rsidR="00596B76" w:rsidRDefault="00596B76" w:rsidP="006776CA">
      <w:r>
        <w:continuationSeparator/>
      </w:r>
    </w:p>
  </w:footnote>
  <w:footnote w:id="1">
    <w:p w14:paraId="649D2DDF" w14:textId="6087533F" w:rsidR="00580129" w:rsidRPr="009365AF" w:rsidRDefault="00580129" w:rsidP="00580129">
      <w:pPr>
        <w:pStyle w:val="FootnoteText"/>
        <w:rPr>
          <w:rFonts w:ascii="Effra" w:hAnsi="Effra"/>
          <w:sz w:val="18"/>
          <w:szCs w:val="18"/>
        </w:rPr>
      </w:pPr>
      <w:r w:rsidRPr="009365AF">
        <w:rPr>
          <w:rStyle w:val="FootnoteReference"/>
          <w:rFonts w:ascii="Effra" w:hAnsi="Effra"/>
          <w:sz w:val="18"/>
          <w:szCs w:val="18"/>
        </w:rPr>
        <w:footnoteRef/>
      </w:r>
      <w:r w:rsidRPr="009365AF">
        <w:rPr>
          <w:rFonts w:ascii="Effra" w:hAnsi="Effra"/>
          <w:sz w:val="18"/>
          <w:szCs w:val="18"/>
        </w:rPr>
        <w:t xml:space="preserve"> </w:t>
      </w:r>
      <w:r w:rsidR="00283593" w:rsidRPr="009365AF">
        <w:rPr>
          <w:rStyle w:val="citation"/>
          <w:rFonts w:ascii="Effra" w:hAnsi="Effra" w:cs="Arial"/>
          <w:spacing w:val="-7"/>
          <w:sz w:val="18"/>
          <w:szCs w:val="18"/>
          <w:shd w:val="clear" w:color="auto" w:fill="FFFFFF"/>
        </w:rPr>
        <w:t>United States Renal Data System. 2019 USRDS Annual Data Report: Epidemiology of kidney disease in the United States. National Institutes of Health, National Institute of Diabetes and Digestive and Kidney Diseases, Bethesda, MD, 2019.</w:t>
      </w:r>
      <w:r w:rsidR="009365AF" w:rsidRPr="009365AF">
        <w:rPr>
          <w:rStyle w:val="citation"/>
          <w:rFonts w:ascii="Effra" w:hAnsi="Effra" w:cs="Arial"/>
          <w:i/>
          <w:iCs/>
          <w:spacing w:val="-7"/>
          <w:sz w:val="18"/>
          <w:szCs w:val="18"/>
          <w:shd w:val="clear" w:color="auto" w:fill="FFFFFF"/>
        </w:rPr>
        <w:t xml:space="preserve"> </w:t>
      </w:r>
    </w:p>
  </w:footnote>
  <w:footnote w:id="2">
    <w:p w14:paraId="439DD53E" w14:textId="4089943B" w:rsidR="005A3072" w:rsidRPr="00F97858" w:rsidRDefault="005A3072">
      <w:pPr>
        <w:pStyle w:val="FootnoteText"/>
        <w:rPr>
          <w:rFonts w:cstheme="minorHAnsi"/>
          <w:sz w:val="18"/>
          <w:szCs w:val="18"/>
        </w:rPr>
      </w:pPr>
      <w:r w:rsidRPr="00F97858">
        <w:rPr>
          <w:rStyle w:val="FootnoteReference"/>
          <w:rFonts w:cstheme="minorHAnsi"/>
          <w:sz w:val="18"/>
          <w:szCs w:val="18"/>
        </w:rPr>
        <w:footnoteRef/>
      </w:r>
      <w:r w:rsidRPr="00F97858">
        <w:rPr>
          <w:rFonts w:cstheme="minorHAnsi"/>
          <w:sz w:val="18"/>
          <w:szCs w:val="18"/>
        </w:rPr>
        <w:t xml:space="preserve"> </w:t>
      </w:r>
      <w:r w:rsidR="002A76A3" w:rsidRPr="00F97858">
        <w:rPr>
          <w:rFonts w:cstheme="minorHAnsi"/>
          <w:sz w:val="18"/>
          <w:szCs w:val="18"/>
        </w:rPr>
        <w:t xml:space="preserve">Caring for Your </w:t>
      </w:r>
      <w:proofErr w:type="gramStart"/>
      <w:r w:rsidR="002A76A3" w:rsidRPr="00F97858">
        <w:rPr>
          <w:rFonts w:cstheme="minorHAnsi"/>
          <w:sz w:val="18"/>
          <w:szCs w:val="18"/>
        </w:rPr>
        <w:t>Life Line</w:t>
      </w:r>
      <w:proofErr w:type="gramEnd"/>
      <w:r w:rsidR="001F758D" w:rsidRPr="00F97858">
        <w:rPr>
          <w:rFonts w:cstheme="minorHAnsi"/>
          <w:sz w:val="18"/>
          <w:szCs w:val="18"/>
        </w:rPr>
        <w:t xml:space="preserve">. </w:t>
      </w:r>
      <w:r w:rsidR="00643C70" w:rsidRPr="00F97858">
        <w:rPr>
          <w:rFonts w:cstheme="minorHAnsi"/>
          <w:sz w:val="18"/>
          <w:szCs w:val="18"/>
        </w:rPr>
        <w:t>American Association of Kidney Patients</w:t>
      </w:r>
      <w:r w:rsidR="001F758D" w:rsidRPr="00F97858">
        <w:rPr>
          <w:rFonts w:cstheme="minorHAnsi"/>
          <w:sz w:val="18"/>
          <w:szCs w:val="18"/>
        </w:rPr>
        <w:t>. July 1, 2021</w:t>
      </w:r>
      <w:r w:rsidR="00012E9E" w:rsidRPr="00F97858">
        <w:rPr>
          <w:rFonts w:cstheme="minorHAnsi"/>
          <w:sz w:val="18"/>
          <w:szCs w:val="18"/>
        </w:rPr>
        <w:t xml:space="preserve"> from </w:t>
      </w:r>
      <w:hyperlink r:id="rId1" w:history="1">
        <w:r w:rsidR="00EE1377" w:rsidRPr="00F97858">
          <w:rPr>
            <w:rStyle w:val="Hyperlink"/>
            <w:rFonts w:cstheme="minorHAnsi"/>
            <w:color w:val="auto"/>
            <w:sz w:val="18"/>
            <w:szCs w:val="18"/>
          </w:rPr>
          <w:t>https://aakp.org/caring-for-your-life-line/</w:t>
        </w:r>
      </w:hyperlink>
      <w:r w:rsidR="00EE1377" w:rsidRPr="00F97858">
        <w:rPr>
          <w:rFonts w:cstheme="minorHAnsi"/>
          <w:sz w:val="18"/>
          <w:szCs w:val="18"/>
        </w:rPr>
        <w:t xml:space="preserve"> </w:t>
      </w:r>
    </w:p>
  </w:footnote>
  <w:footnote w:id="3">
    <w:p w14:paraId="56F303D7" w14:textId="03517E59" w:rsidR="0041504B" w:rsidRPr="00F97858" w:rsidRDefault="0041504B" w:rsidP="00012E9E">
      <w:pPr>
        <w:pStyle w:val="CommentText"/>
        <w:rPr>
          <w:rFonts w:asciiTheme="minorHAnsi" w:hAnsiTheme="minorHAnsi" w:cstheme="minorHAnsi"/>
          <w:sz w:val="18"/>
          <w:szCs w:val="18"/>
        </w:rPr>
      </w:pPr>
      <w:r w:rsidRPr="00F97858">
        <w:rPr>
          <w:rStyle w:val="FootnoteReference"/>
          <w:rFonts w:asciiTheme="minorHAnsi" w:hAnsiTheme="minorHAnsi" w:cstheme="minorHAnsi"/>
          <w:sz w:val="18"/>
          <w:szCs w:val="18"/>
        </w:rPr>
        <w:footnoteRef/>
      </w:r>
      <w:r w:rsidRPr="00F97858">
        <w:rPr>
          <w:rFonts w:asciiTheme="minorHAnsi" w:hAnsiTheme="minorHAnsi" w:cstheme="minorHAnsi"/>
          <w:sz w:val="18"/>
          <w:szCs w:val="18"/>
        </w:rPr>
        <w:t xml:space="preserve"> </w:t>
      </w:r>
      <w:r w:rsidR="006D1FE8" w:rsidRPr="00F97858">
        <w:rPr>
          <w:rFonts w:asciiTheme="minorHAnsi" w:hAnsiTheme="minorHAnsi" w:cstheme="minorHAnsi"/>
          <w:sz w:val="18"/>
          <w:szCs w:val="18"/>
        </w:rPr>
        <w:t xml:space="preserve">Shahverdyan R, et al. </w:t>
      </w:r>
      <w:r w:rsidR="006D1FE8" w:rsidRPr="00F97858">
        <w:rPr>
          <w:rFonts w:asciiTheme="minorHAnsi" w:hAnsiTheme="minorHAnsi" w:cstheme="minorHAnsi"/>
          <w:i/>
          <w:iCs/>
          <w:sz w:val="18"/>
          <w:szCs w:val="18"/>
        </w:rPr>
        <w:t xml:space="preserve">Am J Kidney Dis. </w:t>
      </w:r>
      <w:r w:rsidR="006D1FE8" w:rsidRPr="00F97858">
        <w:rPr>
          <w:rFonts w:asciiTheme="minorHAnsi" w:hAnsiTheme="minorHAnsi" w:cstheme="minorHAnsi"/>
          <w:sz w:val="18"/>
          <w:szCs w:val="18"/>
        </w:rPr>
        <w:t>2021.</w:t>
      </w:r>
      <w:r w:rsidR="006D1FE8" w:rsidRPr="00F97858">
        <w:rPr>
          <w:rFonts w:asciiTheme="minorHAnsi" w:hAnsiTheme="minorHAnsi" w:cstheme="minorHAnsi"/>
          <w:sz w:val="18"/>
          <w:szCs w:val="18"/>
          <w:u w:val="single"/>
        </w:rPr>
        <w:t xml:space="preserve"> https://doi.org/10.1053/j.ajkd.2021.01.011</w:t>
      </w:r>
      <w:r w:rsidR="006D1FE8" w:rsidRPr="00F97858">
        <w:rPr>
          <w:rFonts w:asciiTheme="minorHAnsi" w:hAnsiTheme="minorHAnsi" w:cstheme="minorHAnsi"/>
          <w:sz w:val="18"/>
          <w:szCs w:val="18"/>
        </w:rPr>
        <w:t>.</w:t>
      </w:r>
    </w:p>
  </w:footnote>
  <w:footnote w:id="4">
    <w:p w14:paraId="3834E5D8" w14:textId="21EB694A" w:rsidR="00E21925" w:rsidRPr="00CA795E" w:rsidRDefault="00E21925" w:rsidP="00983EC0">
      <w:pPr>
        <w:pStyle w:val="FootnoteText"/>
        <w:rPr>
          <w:rFonts w:cstheme="minorHAnsi"/>
          <w:sz w:val="18"/>
          <w:szCs w:val="18"/>
          <w:lang w:val="fr-FR"/>
        </w:rPr>
      </w:pPr>
      <w:r w:rsidRPr="00F97858">
        <w:rPr>
          <w:rStyle w:val="FootnoteReference"/>
          <w:rFonts w:cstheme="minorHAnsi"/>
          <w:sz w:val="18"/>
          <w:szCs w:val="18"/>
        </w:rPr>
        <w:footnoteRef/>
      </w:r>
      <w:r w:rsidRPr="00F97858">
        <w:rPr>
          <w:rFonts w:cstheme="minorHAnsi"/>
          <w:sz w:val="18"/>
          <w:szCs w:val="18"/>
          <w:lang w:val="fr-FR"/>
        </w:rPr>
        <w:t xml:space="preserve"> </w:t>
      </w:r>
      <w:bookmarkStart w:id="0" w:name="_Hlk79221298"/>
      <w:r w:rsidR="00164CA4" w:rsidRPr="00F97858">
        <w:rPr>
          <w:rFonts w:cstheme="minorHAnsi"/>
          <w:sz w:val="18"/>
          <w:szCs w:val="18"/>
          <w:lang w:val="fr-FR"/>
        </w:rPr>
        <w:t xml:space="preserve">Hull JE, et al. </w:t>
      </w:r>
      <w:r w:rsidR="00164CA4" w:rsidRPr="00F97858">
        <w:rPr>
          <w:rFonts w:cstheme="minorHAnsi"/>
          <w:i/>
          <w:iCs/>
          <w:sz w:val="18"/>
          <w:szCs w:val="18"/>
          <w:lang w:val="fr-FR"/>
        </w:rPr>
        <w:t xml:space="preserve">J </w:t>
      </w:r>
      <w:proofErr w:type="spellStart"/>
      <w:r w:rsidR="00164CA4" w:rsidRPr="00F97858">
        <w:rPr>
          <w:rFonts w:cstheme="minorHAnsi"/>
          <w:i/>
          <w:iCs/>
          <w:sz w:val="18"/>
          <w:szCs w:val="18"/>
          <w:lang w:val="fr-FR"/>
        </w:rPr>
        <w:t>Vasc</w:t>
      </w:r>
      <w:proofErr w:type="spellEnd"/>
      <w:r w:rsidR="00164CA4" w:rsidRPr="00F97858">
        <w:rPr>
          <w:rFonts w:cstheme="minorHAnsi"/>
          <w:i/>
          <w:iCs/>
          <w:sz w:val="18"/>
          <w:szCs w:val="18"/>
          <w:lang w:val="fr-FR"/>
        </w:rPr>
        <w:t xml:space="preserve"> </w:t>
      </w:r>
      <w:proofErr w:type="spellStart"/>
      <w:r w:rsidR="00164CA4" w:rsidRPr="00F97858">
        <w:rPr>
          <w:rFonts w:cstheme="minorHAnsi"/>
          <w:i/>
          <w:iCs/>
          <w:sz w:val="18"/>
          <w:szCs w:val="18"/>
          <w:lang w:val="fr-FR"/>
        </w:rPr>
        <w:t>Interv</w:t>
      </w:r>
      <w:proofErr w:type="spellEnd"/>
      <w:r w:rsidR="00164CA4" w:rsidRPr="00F97858">
        <w:rPr>
          <w:rFonts w:cstheme="minorHAnsi"/>
          <w:i/>
          <w:iCs/>
          <w:sz w:val="18"/>
          <w:szCs w:val="18"/>
          <w:lang w:val="fr-FR"/>
        </w:rPr>
        <w:t xml:space="preserve"> </w:t>
      </w:r>
      <w:proofErr w:type="spellStart"/>
      <w:r w:rsidR="00164CA4" w:rsidRPr="00F97858">
        <w:rPr>
          <w:rFonts w:cstheme="minorHAnsi"/>
          <w:i/>
          <w:iCs/>
          <w:sz w:val="18"/>
          <w:szCs w:val="18"/>
          <w:lang w:val="fr-FR"/>
        </w:rPr>
        <w:t>Radiol</w:t>
      </w:r>
      <w:proofErr w:type="spellEnd"/>
      <w:r w:rsidR="00164CA4" w:rsidRPr="00F97858">
        <w:rPr>
          <w:rFonts w:cstheme="minorHAnsi"/>
          <w:sz w:val="18"/>
          <w:szCs w:val="18"/>
          <w:lang w:val="fr-FR"/>
        </w:rPr>
        <w:t xml:space="preserve">. </w:t>
      </w:r>
      <w:proofErr w:type="gramStart"/>
      <w:r w:rsidR="00164CA4" w:rsidRPr="00F97858">
        <w:rPr>
          <w:rFonts w:cstheme="minorHAnsi"/>
          <w:sz w:val="18"/>
          <w:szCs w:val="18"/>
          <w:lang w:val="fr-FR"/>
        </w:rPr>
        <w:t>2018;</w:t>
      </w:r>
      <w:proofErr w:type="gramEnd"/>
      <w:r w:rsidR="00164CA4" w:rsidRPr="00F97858">
        <w:rPr>
          <w:rFonts w:cstheme="minorHAnsi"/>
          <w:sz w:val="18"/>
          <w:szCs w:val="18"/>
          <w:lang w:val="fr-FR"/>
        </w:rPr>
        <w:t>29:149-158.e5</w:t>
      </w:r>
      <w:bookmarkEnd w:id="0"/>
      <w:r w:rsidR="00164CA4" w:rsidRPr="00F97858">
        <w:rPr>
          <w:rFonts w:cstheme="minorHAnsi"/>
          <w:sz w:val="18"/>
          <w:szCs w:val="18"/>
          <w:lang w:val="fr-FR"/>
        </w:rPr>
        <w:t>.</w:t>
      </w:r>
    </w:p>
  </w:footnote>
  <w:footnote w:id="5">
    <w:p w14:paraId="4965D78D" w14:textId="01E0512E" w:rsidR="00BC2414" w:rsidRPr="00CA795E" w:rsidRDefault="00BC2414" w:rsidP="00BC2414">
      <w:pPr>
        <w:pStyle w:val="CommentText"/>
        <w:rPr>
          <w:rFonts w:asciiTheme="minorHAnsi" w:hAnsiTheme="minorHAnsi" w:cstheme="minorHAnsi"/>
          <w:sz w:val="18"/>
          <w:szCs w:val="18"/>
          <w:lang w:val="fr-FR"/>
        </w:rPr>
      </w:pPr>
      <w:r w:rsidRPr="00F97858">
        <w:rPr>
          <w:rStyle w:val="FootnoteReference"/>
          <w:rFonts w:asciiTheme="minorHAnsi" w:hAnsiTheme="minorHAnsi" w:cstheme="minorHAnsi"/>
          <w:sz w:val="18"/>
          <w:szCs w:val="18"/>
        </w:rPr>
        <w:footnoteRef/>
      </w:r>
      <w:r w:rsidRPr="00CA795E">
        <w:rPr>
          <w:rFonts w:asciiTheme="minorHAnsi" w:hAnsiTheme="minorHAnsi" w:cstheme="minorHAnsi"/>
          <w:sz w:val="18"/>
          <w:szCs w:val="18"/>
          <w:lang w:val="fr-FR"/>
        </w:rPr>
        <w:t xml:space="preserve">  Surgical AVF - 2015 USRDS Annual Data Report, Volume 2</w:t>
      </w:r>
    </w:p>
  </w:footnote>
  <w:footnote w:id="6">
    <w:p w14:paraId="2939B4F1" w14:textId="40C5446A" w:rsidR="00BC2414" w:rsidRPr="00F97858" w:rsidRDefault="00BC2414">
      <w:pPr>
        <w:pStyle w:val="FootnoteText"/>
        <w:rPr>
          <w:rFonts w:cstheme="minorHAnsi"/>
          <w:sz w:val="18"/>
          <w:szCs w:val="18"/>
          <w:lang w:val="fr-FR"/>
        </w:rPr>
      </w:pPr>
      <w:r w:rsidRPr="00F97858">
        <w:rPr>
          <w:rStyle w:val="FootnoteReference"/>
          <w:rFonts w:cstheme="minorHAnsi"/>
          <w:sz w:val="18"/>
          <w:szCs w:val="18"/>
        </w:rPr>
        <w:footnoteRef/>
      </w:r>
      <w:r w:rsidRPr="00F97858">
        <w:rPr>
          <w:rFonts w:cstheme="minorHAnsi"/>
          <w:sz w:val="18"/>
          <w:szCs w:val="18"/>
          <w:lang w:val="fr-FR"/>
        </w:rPr>
        <w:t xml:space="preserve"> Ellipsys - Hull J, et al. J </w:t>
      </w:r>
      <w:proofErr w:type="spellStart"/>
      <w:r w:rsidRPr="00F97858">
        <w:rPr>
          <w:rFonts w:cstheme="minorHAnsi"/>
          <w:sz w:val="18"/>
          <w:szCs w:val="18"/>
          <w:lang w:val="fr-FR"/>
        </w:rPr>
        <w:t>Vasc</w:t>
      </w:r>
      <w:proofErr w:type="spellEnd"/>
      <w:r w:rsidRPr="00F97858">
        <w:rPr>
          <w:rFonts w:cstheme="minorHAnsi"/>
          <w:sz w:val="18"/>
          <w:szCs w:val="18"/>
          <w:lang w:val="fr-FR"/>
        </w:rPr>
        <w:t xml:space="preserve"> </w:t>
      </w:r>
      <w:proofErr w:type="spellStart"/>
      <w:r w:rsidRPr="00F97858">
        <w:rPr>
          <w:rFonts w:cstheme="minorHAnsi"/>
          <w:sz w:val="18"/>
          <w:szCs w:val="18"/>
          <w:lang w:val="fr-FR"/>
        </w:rPr>
        <w:t>Interv</w:t>
      </w:r>
      <w:proofErr w:type="spellEnd"/>
      <w:r w:rsidRPr="00F97858">
        <w:rPr>
          <w:rFonts w:cstheme="minorHAnsi"/>
          <w:sz w:val="18"/>
          <w:szCs w:val="18"/>
          <w:lang w:val="fr-FR"/>
        </w:rPr>
        <w:t xml:space="preserve"> </w:t>
      </w:r>
      <w:proofErr w:type="spellStart"/>
      <w:r w:rsidRPr="00F97858">
        <w:rPr>
          <w:rFonts w:cstheme="minorHAnsi"/>
          <w:sz w:val="18"/>
          <w:szCs w:val="18"/>
          <w:lang w:val="fr-FR"/>
        </w:rPr>
        <w:t>Radiol</w:t>
      </w:r>
      <w:proofErr w:type="spellEnd"/>
      <w:r w:rsidRPr="00F97858">
        <w:rPr>
          <w:rFonts w:cstheme="minorHAnsi"/>
          <w:sz w:val="18"/>
          <w:szCs w:val="18"/>
          <w:lang w:val="fr-FR"/>
        </w:rPr>
        <w:t xml:space="preserve">. </w:t>
      </w:r>
      <w:proofErr w:type="gramStart"/>
      <w:r w:rsidRPr="00F97858">
        <w:rPr>
          <w:rFonts w:cstheme="minorHAnsi"/>
          <w:sz w:val="18"/>
          <w:szCs w:val="18"/>
          <w:lang w:val="fr-FR"/>
        </w:rPr>
        <w:t>2020;</w:t>
      </w:r>
      <w:proofErr w:type="gramEnd"/>
      <w:r w:rsidRPr="00F97858">
        <w:rPr>
          <w:rFonts w:cstheme="minorHAnsi"/>
          <w:sz w:val="18"/>
          <w:szCs w:val="18"/>
          <w:lang w:val="fr-FR"/>
        </w:rPr>
        <w:t>31:1373-1381</w:t>
      </w:r>
    </w:p>
  </w:footnote>
  <w:footnote w:id="7">
    <w:p w14:paraId="309910EE" w14:textId="072BAB39" w:rsidR="0021018B" w:rsidRPr="00CA795E" w:rsidRDefault="0021018B">
      <w:pPr>
        <w:pStyle w:val="FootnoteText"/>
        <w:rPr>
          <w:rFonts w:cstheme="minorHAnsi"/>
          <w:sz w:val="18"/>
          <w:szCs w:val="18"/>
          <w:lang w:val="fr-FR"/>
        </w:rPr>
      </w:pPr>
      <w:r w:rsidRPr="00F97858">
        <w:rPr>
          <w:rStyle w:val="FootnoteReference"/>
          <w:rFonts w:cstheme="minorHAnsi"/>
          <w:sz w:val="18"/>
          <w:szCs w:val="18"/>
        </w:rPr>
        <w:footnoteRef/>
      </w:r>
      <w:r w:rsidRPr="00CA795E">
        <w:rPr>
          <w:rFonts w:cstheme="minorHAnsi"/>
          <w:sz w:val="18"/>
          <w:szCs w:val="18"/>
          <w:lang w:val="fr-FR"/>
        </w:rPr>
        <w:t xml:space="preserve"> </w:t>
      </w:r>
      <w:r w:rsidR="00F97858" w:rsidRPr="00CA795E">
        <w:rPr>
          <w:rFonts w:cstheme="minorHAnsi"/>
          <w:sz w:val="18"/>
          <w:szCs w:val="18"/>
          <w:lang w:val="fr-FR"/>
        </w:rPr>
        <w:t>Beathard GA, et al. J Vasc Access. 2020;21:350-356</w:t>
      </w:r>
    </w:p>
  </w:footnote>
  <w:footnote w:id="8">
    <w:p w14:paraId="0D12AE5F" w14:textId="19D879FD" w:rsidR="008C142D" w:rsidRPr="00FE7549" w:rsidRDefault="008C142D">
      <w:pPr>
        <w:pStyle w:val="FootnoteText"/>
        <w:rPr>
          <w:rFonts w:cstheme="minorHAnsi"/>
          <w:sz w:val="18"/>
          <w:szCs w:val="18"/>
          <w:lang w:val="fr-FR"/>
        </w:rPr>
      </w:pPr>
      <w:r w:rsidRPr="00F97858">
        <w:rPr>
          <w:rStyle w:val="FootnoteReference"/>
          <w:rFonts w:cstheme="minorHAnsi"/>
          <w:sz w:val="18"/>
          <w:szCs w:val="18"/>
        </w:rPr>
        <w:footnoteRef/>
      </w:r>
      <w:r w:rsidRPr="00CA795E">
        <w:rPr>
          <w:rFonts w:cstheme="minorHAnsi"/>
          <w:sz w:val="18"/>
          <w:szCs w:val="18"/>
          <w:lang w:val="fr-FR"/>
        </w:rPr>
        <w:t xml:space="preserve"> Durable fistula reference - Beathard GA, et al. </w:t>
      </w:r>
      <w:r w:rsidRPr="00FE7549">
        <w:rPr>
          <w:rFonts w:cstheme="minorHAnsi"/>
          <w:sz w:val="18"/>
          <w:szCs w:val="18"/>
          <w:lang w:val="fr-FR"/>
        </w:rPr>
        <w:t xml:space="preserve">J </w:t>
      </w:r>
      <w:proofErr w:type="spellStart"/>
      <w:r w:rsidRPr="00FE7549">
        <w:rPr>
          <w:rFonts w:cstheme="minorHAnsi"/>
          <w:sz w:val="18"/>
          <w:szCs w:val="18"/>
          <w:lang w:val="fr-FR"/>
        </w:rPr>
        <w:t>Vasc</w:t>
      </w:r>
      <w:proofErr w:type="spellEnd"/>
      <w:r w:rsidRPr="00FE7549">
        <w:rPr>
          <w:rFonts w:cstheme="minorHAnsi"/>
          <w:sz w:val="18"/>
          <w:szCs w:val="18"/>
          <w:lang w:val="fr-FR"/>
        </w:rPr>
        <w:t xml:space="preserve"> Access. </w:t>
      </w:r>
      <w:proofErr w:type="gramStart"/>
      <w:r w:rsidRPr="00FE7549">
        <w:rPr>
          <w:rFonts w:cstheme="minorHAnsi"/>
          <w:sz w:val="18"/>
          <w:szCs w:val="18"/>
          <w:lang w:val="fr-FR"/>
        </w:rPr>
        <w:t>2020;</w:t>
      </w:r>
      <w:proofErr w:type="gramEnd"/>
      <w:r w:rsidRPr="00FE7549">
        <w:rPr>
          <w:rFonts w:cstheme="minorHAnsi"/>
          <w:sz w:val="18"/>
          <w:szCs w:val="18"/>
          <w:lang w:val="fr-FR"/>
        </w:rPr>
        <w:t>21:350-356</w:t>
      </w:r>
    </w:p>
  </w:footnote>
  <w:footnote w:id="9">
    <w:p w14:paraId="631E7160" w14:textId="7E564438" w:rsidR="008C142D" w:rsidRPr="00F97858" w:rsidRDefault="008C142D">
      <w:pPr>
        <w:pStyle w:val="FootnoteText"/>
        <w:rPr>
          <w:rFonts w:cstheme="minorHAnsi"/>
          <w:sz w:val="18"/>
          <w:szCs w:val="18"/>
        </w:rPr>
      </w:pPr>
      <w:r w:rsidRPr="00F97858">
        <w:rPr>
          <w:rStyle w:val="FootnoteReference"/>
          <w:rFonts w:cstheme="minorHAnsi"/>
          <w:sz w:val="18"/>
          <w:szCs w:val="18"/>
        </w:rPr>
        <w:footnoteRef/>
      </w:r>
      <w:r w:rsidRPr="00FE7549">
        <w:rPr>
          <w:rFonts w:cstheme="minorHAnsi"/>
          <w:sz w:val="18"/>
          <w:szCs w:val="18"/>
          <w:lang w:val="fr-FR"/>
        </w:rPr>
        <w:t xml:space="preserve"> </w:t>
      </w:r>
      <w:proofErr w:type="spellStart"/>
      <w:r w:rsidRPr="00FE7549">
        <w:rPr>
          <w:rFonts w:cstheme="minorHAnsi"/>
          <w:sz w:val="18"/>
          <w:szCs w:val="18"/>
          <w:lang w:val="fr-FR"/>
        </w:rPr>
        <w:t>Failed</w:t>
      </w:r>
      <w:proofErr w:type="spellEnd"/>
      <w:r w:rsidRPr="00FE7549">
        <w:rPr>
          <w:rFonts w:cstheme="minorHAnsi"/>
          <w:sz w:val="18"/>
          <w:szCs w:val="18"/>
          <w:lang w:val="fr-FR"/>
        </w:rPr>
        <w:t xml:space="preserve"> </w:t>
      </w:r>
      <w:proofErr w:type="spellStart"/>
      <w:r w:rsidRPr="00FE7549">
        <w:rPr>
          <w:rFonts w:cstheme="minorHAnsi"/>
          <w:sz w:val="18"/>
          <w:szCs w:val="18"/>
          <w:lang w:val="fr-FR"/>
        </w:rPr>
        <w:t>surgical</w:t>
      </w:r>
      <w:proofErr w:type="spellEnd"/>
      <w:r w:rsidRPr="00FE7549">
        <w:rPr>
          <w:rFonts w:cstheme="minorHAnsi"/>
          <w:sz w:val="18"/>
          <w:szCs w:val="18"/>
          <w:lang w:val="fr-FR"/>
        </w:rPr>
        <w:t xml:space="preserve"> AVF </w:t>
      </w:r>
      <w:proofErr w:type="spellStart"/>
      <w:r w:rsidRPr="00FE7549">
        <w:rPr>
          <w:rFonts w:cstheme="minorHAnsi"/>
          <w:sz w:val="18"/>
          <w:szCs w:val="18"/>
          <w:lang w:val="fr-FR"/>
        </w:rPr>
        <w:t>references</w:t>
      </w:r>
      <w:proofErr w:type="spellEnd"/>
      <w:r w:rsidRPr="00FE7549">
        <w:rPr>
          <w:rFonts w:cstheme="minorHAnsi"/>
          <w:sz w:val="18"/>
          <w:szCs w:val="18"/>
          <w:lang w:val="fr-FR"/>
        </w:rPr>
        <w:t xml:space="preserve"> - </w:t>
      </w:r>
      <w:proofErr w:type="spellStart"/>
      <w:r w:rsidRPr="00FE7549">
        <w:rPr>
          <w:rFonts w:cstheme="minorHAnsi"/>
          <w:sz w:val="18"/>
          <w:szCs w:val="18"/>
          <w:lang w:val="fr-FR"/>
        </w:rPr>
        <w:t>Thamer</w:t>
      </w:r>
      <w:proofErr w:type="spellEnd"/>
      <w:r w:rsidRPr="00FE7549">
        <w:rPr>
          <w:rFonts w:cstheme="minorHAnsi"/>
          <w:sz w:val="18"/>
          <w:szCs w:val="18"/>
          <w:lang w:val="fr-FR"/>
        </w:rPr>
        <w:t xml:space="preserve"> M, et al. </w:t>
      </w:r>
      <w:r w:rsidRPr="00F97858">
        <w:rPr>
          <w:rFonts w:cstheme="minorHAnsi"/>
          <w:sz w:val="18"/>
          <w:szCs w:val="18"/>
        </w:rPr>
        <w:t>Am J Kidney Dis. 2018;72:10-18.</w:t>
      </w:r>
    </w:p>
  </w:footnote>
  <w:footnote w:id="10">
    <w:p w14:paraId="3C5B286F" w14:textId="1AD9EF41" w:rsidR="008C142D" w:rsidRDefault="008C142D">
      <w:pPr>
        <w:pStyle w:val="FootnoteText"/>
      </w:pPr>
      <w:r w:rsidRPr="00F97858">
        <w:rPr>
          <w:rStyle w:val="FootnoteReference"/>
          <w:rFonts w:cstheme="minorHAnsi"/>
          <w:sz w:val="18"/>
          <w:szCs w:val="18"/>
        </w:rPr>
        <w:footnoteRef/>
      </w:r>
      <w:r w:rsidRPr="00F97858">
        <w:rPr>
          <w:rFonts w:cstheme="minorHAnsi"/>
          <w:sz w:val="18"/>
          <w:szCs w:val="18"/>
        </w:rPr>
        <w:t xml:space="preserve"> Woodside KJ, et al. Am J Kidney Dis. 2018;71:793-801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E75F7C" w14:textId="42704125" w:rsidR="006776CA" w:rsidRDefault="00016C46" w:rsidP="005B50A0">
    <w:pPr>
      <w:pStyle w:val="Header"/>
      <w:jc w:val="center"/>
    </w:pPr>
    <w:r>
      <w:rPr>
        <w:noProof/>
      </w:rPr>
      <mc:AlternateContent>
        <mc:Choice Requires="wps">
          <w:drawing>
            <wp:anchor distT="0" distB="0" distL="118745" distR="118745" simplePos="0" relativeHeight="251659264" behindDoc="1" locked="0" layoutInCell="1" allowOverlap="0" wp14:anchorId="67800FEA" wp14:editId="36EF7E4B">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Theme="minorHAnsi" w:hAnsiTheme="minorHAnsi" w:cstheme="minorBidi"/>
                              <w:b/>
                              <w:bCs/>
                              <w:color w:val="FFFFFF" w:themeColor="background1"/>
                              <w:sz w:val="22"/>
                              <w:szCs w:val="22"/>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54737BCC" w14:textId="58792569" w:rsidR="00016C46" w:rsidRPr="00016C46" w:rsidRDefault="00016C46">
                              <w:pPr>
                                <w:pStyle w:val="Header"/>
                                <w:tabs>
                                  <w:tab w:val="clear" w:pos="4680"/>
                                  <w:tab w:val="clear" w:pos="9360"/>
                                </w:tabs>
                                <w:jc w:val="center"/>
                                <w:rPr>
                                  <w:caps/>
                                  <w:color w:val="FFFFFF" w:themeColor="background1"/>
                                </w:rPr>
                              </w:pPr>
                              <w:r w:rsidRPr="00256929">
                                <w:rPr>
                                  <w:rFonts w:asciiTheme="minorHAnsi" w:hAnsiTheme="minorHAnsi" w:cstheme="minorBidi"/>
                                  <w:b/>
                                  <w:bCs/>
                                  <w:color w:val="FFFFFF" w:themeColor="background1"/>
                                  <w:sz w:val="22"/>
                                  <w:szCs w:val="22"/>
                                </w:rPr>
                                <w:t xml:space="preserve">Disclaimer: Each clinic or hospital has discretion regarding the information they share with patients. This is provided as a template </w:t>
                              </w:r>
                              <w:r w:rsidR="00144304" w:rsidRPr="00256929">
                                <w:rPr>
                                  <w:rFonts w:asciiTheme="minorHAnsi" w:hAnsiTheme="minorHAnsi" w:cstheme="minorBidi"/>
                                  <w:b/>
                                  <w:bCs/>
                                  <w:color w:val="FFFFFF" w:themeColor="background1"/>
                                  <w:sz w:val="22"/>
                                  <w:szCs w:val="22"/>
                                </w:rPr>
                                <w:t xml:space="preserve">and is not intended to be shared </w:t>
                              </w:r>
                              <w:r w:rsidR="00C0742A" w:rsidRPr="00256929">
                                <w:rPr>
                                  <w:rFonts w:asciiTheme="minorHAnsi" w:hAnsiTheme="minorHAnsi" w:cstheme="minorBidi"/>
                                  <w:b/>
                                  <w:bCs/>
                                  <w:color w:val="FFFFFF" w:themeColor="background1"/>
                                  <w:sz w:val="22"/>
                                  <w:szCs w:val="22"/>
                                </w:rPr>
                                <w:t>with</w:t>
                              </w:r>
                              <w:r w:rsidR="00144304" w:rsidRPr="00256929">
                                <w:rPr>
                                  <w:rFonts w:asciiTheme="minorHAnsi" w:hAnsiTheme="minorHAnsi" w:cstheme="minorBidi"/>
                                  <w:b/>
                                  <w:bCs/>
                                  <w:color w:val="FFFFFF" w:themeColor="background1"/>
                                  <w:sz w:val="22"/>
                                  <w:szCs w:val="22"/>
                                </w:rPr>
                                <w:t xml:space="preserve"> external contacts</w:t>
                              </w:r>
                              <w:r w:rsidRPr="00256929">
                                <w:rPr>
                                  <w:rFonts w:asciiTheme="minorHAnsi" w:hAnsiTheme="minorHAnsi" w:cstheme="minorBidi"/>
                                  <w:b/>
                                  <w:bCs/>
                                  <w:color w:val="FFFFFF" w:themeColor="background1"/>
                                  <w:sz w:val="22"/>
                                  <w:szCs w:val="22"/>
                                </w:rPr>
                                <w:t>. Please tailor this information to your practice’s unique patient education needs.</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67800FEA" id="Rectangle 197" o:spid="_x0000_s1026" style="position:absolute;left:0;text-align:left;margin-left:0;margin-top:0;width:468.5pt;height:21.3pt;z-index:-251657216;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" o:allowoverlap="f" fillcolor="#4472c4 [3204]" stroked="f" strokeweight="1pt">
              <v:textbox style="mso-fit-shape-to-text:t">
                <w:txbxContent>
                  <w:sdt>
                    <w:sdtPr>
                      <w:rPr>
                        <w:rFonts w:asciiTheme="minorHAnsi" w:hAnsiTheme="minorHAnsi" w:cstheme="minorBidi"/>
                        <w:b/>
                        <w:bCs/>
                        <w:color w:val="FFFFFF" w:themeColor="background1"/>
                        <w:sz w:val="22"/>
                        <w:szCs w:val="22"/>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54737BCC" w14:textId="58792569" w:rsidR="00016C46" w:rsidRPr="00016C46" w:rsidRDefault="00016C46">
                        <w:pPr>
                          <w:pStyle w:val="Header"/>
                          <w:tabs>
                            <w:tab w:val="clear" w:pos="4680"/>
                            <w:tab w:val="clear" w:pos="9360"/>
                          </w:tabs>
                          <w:jc w:val="center"/>
                          <w:rPr>
                            <w:caps/>
                            <w:color w:val="FFFFFF" w:themeColor="background1"/>
                          </w:rPr>
                        </w:pPr>
                        <w:r w:rsidRPr="00256929">
                          <w:rPr>
                            <w:rFonts w:asciiTheme="minorHAnsi" w:hAnsiTheme="minorHAnsi" w:cstheme="minorBidi"/>
                            <w:b/>
                            <w:bCs/>
                            <w:color w:val="FFFFFF" w:themeColor="background1"/>
                            <w:sz w:val="22"/>
                            <w:szCs w:val="22"/>
                          </w:rPr>
                          <w:t xml:space="preserve">Disclaimer: Each clinic or hospital has discretion regarding the information they share with patients. This is provided as a template </w:t>
                        </w:r>
                        <w:r w:rsidR="00144304" w:rsidRPr="00256929">
                          <w:rPr>
                            <w:rFonts w:asciiTheme="minorHAnsi" w:hAnsiTheme="minorHAnsi" w:cstheme="minorBidi"/>
                            <w:b/>
                            <w:bCs/>
                            <w:color w:val="FFFFFF" w:themeColor="background1"/>
                            <w:sz w:val="22"/>
                            <w:szCs w:val="22"/>
                          </w:rPr>
                          <w:t xml:space="preserve">and is not intended to be shared </w:t>
                        </w:r>
                        <w:r w:rsidR="00C0742A" w:rsidRPr="00256929">
                          <w:rPr>
                            <w:rFonts w:asciiTheme="minorHAnsi" w:hAnsiTheme="minorHAnsi" w:cstheme="minorBidi"/>
                            <w:b/>
                            <w:bCs/>
                            <w:color w:val="FFFFFF" w:themeColor="background1"/>
                            <w:sz w:val="22"/>
                            <w:szCs w:val="22"/>
                          </w:rPr>
                          <w:t>with</w:t>
                        </w:r>
                        <w:r w:rsidR="00144304" w:rsidRPr="00256929">
                          <w:rPr>
                            <w:rFonts w:asciiTheme="minorHAnsi" w:hAnsiTheme="minorHAnsi" w:cstheme="minorBidi"/>
                            <w:b/>
                            <w:bCs/>
                            <w:color w:val="FFFFFF" w:themeColor="background1"/>
                            <w:sz w:val="22"/>
                            <w:szCs w:val="22"/>
                          </w:rPr>
                          <w:t xml:space="preserve"> external contacts</w:t>
                        </w:r>
                        <w:r w:rsidRPr="00256929">
                          <w:rPr>
                            <w:rFonts w:asciiTheme="minorHAnsi" w:hAnsiTheme="minorHAnsi" w:cstheme="minorBidi"/>
                            <w:b/>
                            <w:bCs/>
                            <w:color w:val="FFFFFF" w:themeColor="background1"/>
                            <w:sz w:val="22"/>
                            <w:szCs w:val="22"/>
                          </w:rPr>
                          <w:t>. Please tailor this information to your practice’s unique patient education needs.</w:t>
                        </w:r>
                      </w:p>
                    </w:sdtContent>
                  </w:sdt>
                </w:txbxContent>
              </v:textbox>
              <w10:wrap type="square" anchorx="margin"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FA2983"/>
    <w:multiLevelType w:val="hybridMultilevel"/>
    <w:tmpl w:val="941A2B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C3F2C0D"/>
    <w:multiLevelType w:val="hybridMultilevel"/>
    <w:tmpl w:val="78501EFA"/>
    <w:lvl w:ilvl="0" w:tplc="C9C292BC">
      <w:start w:val="1"/>
      <w:numFmt w:val="bullet"/>
      <w:lvlText w:val=""/>
      <w:lvlJc w:val="left"/>
      <w:pPr>
        <w:tabs>
          <w:tab w:val="num" w:pos="720"/>
        </w:tabs>
        <w:ind w:left="720" w:hanging="360"/>
      </w:pPr>
      <w:rPr>
        <w:rFonts w:ascii="Wingdings" w:hAnsi="Wingdings" w:hint="default"/>
      </w:rPr>
    </w:lvl>
    <w:lvl w:ilvl="1" w:tplc="B30C6A5A">
      <w:start w:val="1"/>
      <w:numFmt w:val="bullet"/>
      <w:lvlText w:val=""/>
      <w:lvlJc w:val="left"/>
      <w:pPr>
        <w:tabs>
          <w:tab w:val="num" w:pos="1440"/>
        </w:tabs>
        <w:ind w:left="1440" w:hanging="360"/>
      </w:pPr>
      <w:rPr>
        <w:rFonts w:ascii="Wingdings" w:hAnsi="Wingdings" w:hint="default"/>
      </w:rPr>
    </w:lvl>
    <w:lvl w:ilvl="2" w:tplc="65528F0A">
      <w:start w:val="1"/>
      <w:numFmt w:val="bullet"/>
      <w:lvlText w:val=""/>
      <w:lvlJc w:val="left"/>
      <w:pPr>
        <w:tabs>
          <w:tab w:val="num" w:pos="2160"/>
        </w:tabs>
        <w:ind w:left="2160" w:hanging="360"/>
      </w:pPr>
      <w:rPr>
        <w:rFonts w:ascii="Wingdings" w:hAnsi="Wingdings" w:hint="default"/>
      </w:rPr>
    </w:lvl>
    <w:lvl w:ilvl="3" w:tplc="18F83476">
      <w:start w:val="1"/>
      <w:numFmt w:val="bullet"/>
      <w:lvlText w:val=""/>
      <w:lvlJc w:val="left"/>
      <w:pPr>
        <w:tabs>
          <w:tab w:val="num" w:pos="2880"/>
        </w:tabs>
        <w:ind w:left="2880" w:hanging="360"/>
      </w:pPr>
      <w:rPr>
        <w:rFonts w:ascii="Wingdings" w:hAnsi="Wingdings" w:hint="default"/>
      </w:rPr>
    </w:lvl>
    <w:lvl w:ilvl="4" w:tplc="25466872">
      <w:start w:val="1"/>
      <w:numFmt w:val="bullet"/>
      <w:lvlText w:val=""/>
      <w:lvlJc w:val="left"/>
      <w:pPr>
        <w:tabs>
          <w:tab w:val="num" w:pos="3600"/>
        </w:tabs>
        <w:ind w:left="3600" w:hanging="360"/>
      </w:pPr>
      <w:rPr>
        <w:rFonts w:ascii="Wingdings" w:hAnsi="Wingdings" w:hint="default"/>
      </w:rPr>
    </w:lvl>
    <w:lvl w:ilvl="5" w:tplc="6604FE82">
      <w:start w:val="1"/>
      <w:numFmt w:val="bullet"/>
      <w:lvlText w:val=""/>
      <w:lvlJc w:val="left"/>
      <w:pPr>
        <w:tabs>
          <w:tab w:val="num" w:pos="4320"/>
        </w:tabs>
        <w:ind w:left="4320" w:hanging="360"/>
      </w:pPr>
      <w:rPr>
        <w:rFonts w:ascii="Wingdings" w:hAnsi="Wingdings" w:hint="default"/>
      </w:rPr>
    </w:lvl>
    <w:lvl w:ilvl="6" w:tplc="7C80B340">
      <w:start w:val="1"/>
      <w:numFmt w:val="bullet"/>
      <w:lvlText w:val=""/>
      <w:lvlJc w:val="left"/>
      <w:pPr>
        <w:tabs>
          <w:tab w:val="num" w:pos="5040"/>
        </w:tabs>
        <w:ind w:left="5040" w:hanging="360"/>
      </w:pPr>
      <w:rPr>
        <w:rFonts w:ascii="Wingdings" w:hAnsi="Wingdings" w:hint="default"/>
      </w:rPr>
    </w:lvl>
    <w:lvl w:ilvl="7" w:tplc="1B282E22">
      <w:start w:val="1"/>
      <w:numFmt w:val="bullet"/>
      <w:lvlText w:val=""/>
      <w:lvlJc w:val="left"/>
      <w:pPr>
        <w:tabs>
          <w:tab w:val="num" w:pos="5760"/>
        </w:tabs>
        <w:ind w:left="5760" w:hanging="360"/>
      </w:pPr>
      <w:rPr>
        <w:rFonts w:ascii="Wingdings" w:hAnsi="Wingdings" w:hint="default"/>
      </w:rPr>
    </w:lvl>
    <w:lvl w:ilvl="8" w:tplc="316C7A32">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7E2D"/>
    <w:rsid w:val="00012E9E"/>
    <w:rsid w:val="00016C46"/>
    <w:rsid w:val="000262DD"/>
    <w:rsid w:val="00065B5D"/>
    <w:rsid w:val="000B30FF"/>
    <w:rsid w:val="000D640B"/>
    <w:rsid w:val="000E6702"/>
    <w:rsid w:val="000F7127"/>
    <w:rsid w:val="00144304"/>
    <w:rsid w:val="00154004"/>
    <w:rsid w:val="00164CA4"/>
    <w:rsid w:val="001B3700"/>
    <w:rsid w:val="001B57E4"/>
    <w:rsid w:val="001E37E5"/>
    <w:rsid w:val="001F758D"/>
    <w:rsid w:val="0021018B"/>
    <w:rsid w:val="002159DC"/>
    <w:rsid w:val="00235194"/>
    <w:rsid w:val="002420D3"/>
    <w:rsid w:val="00244F15"/>
    <w:rsid w:val="00246687"/>
    <w:rsid w:val="00256929"/>
    <w:rsid w:val="00283593"/>
    <w:rsid w:val="00292401"/>
    <w:rsid w:val="00297A65"/>
    <w:rsid w:val="002A4575"/>
    <w:rsid w:val="002A76A3"/>
    <w:rsid w:val="002D5D44"/>
    <w:rsid w:val="00314F6B"/>
    <w:rsid w:val="00324C1A"/>
    <w:rsid w:val="0032549D"/>
    <w:rsid w:val="00385351"/>
    <w:rsid w:val="003B15C4"/>
    <w:rsid w:val="003B1B67"/>
    <w:rsid w:val="004040FB"/>
    <w:rsid w:val="0041504B"/>
    <w:rsid w:val="00421CA4"/>
    <w:rsid w:val="00436067"/>
    <w:rsid w:val="00475453"/>
    <w:rsid w:val="00483F98"/>
    <w:rsid w:val="004C1BA6"/>
    <w:rsid w:val="004D0ADF"/>
    <w:rsid w:val="004D2AFE"/>
    <w:rsid w:val="004D6ED2"/>
    <w:rsid w:val="004E4CC5"/>
    <w:rsid w:val="00550ECA"/>
    <w:rsid w:val="00580129"/>
    <w:rsid w:val="00582EBB"/>
    <w:rsid w:val="0058489A"/>
    <w:rsid w:val="00591EC6"/>
    <w:rsid w:val="00596B76"/>
    <w:rsid w:val="005A1258"/>
    <w:rsid w:val="005A3072"/>
    <w:rsid w:val="005B50A0"/>
    <w:rsid w:val="00601D4E"/>
    <w:rsid w:val="00621DC2"/>
    <w:rsid w:val="00622AB3"/>
    <w:rsid w:val="00623108"/>
    <w:rsid w:val="00642F83"/>
    <w:rsid w:val="00643C70"/>
    <w:rsid w:val="00651CE1"/>
    <w:rsid w:val="00663E2F"/>
    <w:rsid w:val="006729D0"/>
    <w:rsid w:val="006770C1"/>
    <w:rsid w:val="006776CA"/>
    <w:rsid w:val="00682F4B"/>
    <w:rsid w:val="00687B99"/>
    <w:rsid w:val="006B5CFD"/>
    <w:rsid w:val="006D1FE8"/>
    <w:rsid w:val="00732C30"/>
    <w:rsid w:val="0073663A"/>
    <w:rsid w:val="00753832"/>
    <w:rsid w:val="007C42BA"/>
    <w:rsid w:val="00803915"/>
    <w:rsid w:val="008163C5"/>
    <w:rsid w:val="0082420A"/>
    <w:rsid w:val="00852750"/>
    <w:rsid w:val="008A1AE6"/>
    <w:rsid w:val="008B7E9F"/>
    <w:rsid w:val="008C142D"/>
    <w:rsid w:val="008E6BED"/>
    <w:rsid w:val="009011A0"/>
    <w:rsid w:val="009365AF"/>
    <w:rsid w:val="00946C1A"/>
    <w:rsid w:val="0097236B"/>
    <w:rsid w:val="00977797"/>
    <w:rsid w:val="00983EC0"/>
    <w:rsid w:val="009911B7"/>
    <w:rsid w:val="009B7E2D"/>
    <w:rsid w:val="009E4690"/>
    <w:rsid w:val="00A14CEB"/>
    <w:rsid w:val="00A2120E"/>
    <w:rsid w:val="00A32071"/>
    <w:rsid w:val="00A42F3D"/>
    <w:rsid w:val="00A553C5"/>
    <w:rsid w:val="00AA3392"/>
    <w:rsid w:val="00AD3C20"/>
    <w:rsid w:val="00AE7E82"/>
    <w:rsid w:val="00AF2F6A"/>
    <w:rsid w:val="00B062B7"/>
    <w:rsid w:val="00B94B91"/>
    <w:rsid w:val="00BA0C46"/>
    <w:rsid w:val="00BB40CB"/>
    <w:rsid w:val="00BC2414"/>
    <w:rsid w:val="00C0742A"/>
    <w:rsid w:val="00C152D8"/>
    <w:rsid w:val="00C751BC"/>
    <w:rsid w:val="00C87AFD"/>
    <w:rsid w:val="00C9797C"/>
    <w:rsid w:val="00CA795E"/>
    <w:rsid w:val="00CB0A08"/>
    <w:rsid w:val="00D1080E"/>
    <w:rsid w:val="00D531A7"/>
    <w:rsid w:val="00DA1D55"/>
    <w:rsid w:val="00DA65B8"/>
    <w:rsid w:val="00DE7B9F"/>
    <w:rsid w:val="00DF2AB7"/>
    <w:rsid w:val="00DF77FB"/>
    <w:rsid w:val="00E01223"/>
    <w:rsid w:val="00E06C18"/>
    <w:rsid w:val="00E11DC1"/>
    <w:rsid w:val="00E21925"/>
    <w:rsid w:val="00E2566D"/>
    <w:rsid w:val="00E377BB"/>
    <w:rsid w:val="00E44976"/>
    <w:rsid w:val="00EA6ECB"/>
    <w:rsid w:val="00ED5BF8"/>
    <w:rsid w:val="00EE1377"/>
    <w:rsid w:val="00EF594A"/>
    <w:rsid w:val="00F1185D"/>
    <w:rsid w:val="00F2001C"/>
    <w:rsid w:val="00F227CD"/>
    <w:rsid w:val="00F30E98"/>
    <w:rsid w:val="00F5519F"/>
    <w:rsid w:val="00F97379"/>
    <w:rsid w:val="00F97858"/>
    <w:rsid w:val="00FA0FA9"/>
    <w:rsid w:val="00FA5DBA"/>
    <w:rsid w:val="00FD0EBC"/>
    <w:rsid w:val="00FE7549"/>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3190BE92"/>
  <w15:chartTrackingRefBased/>
  <w15:docId w15:val="{1E8AEE48-E79A-4EF8-B7DF-F5845895B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zh-CN"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7E2D"/>
    <w:pPr>
      <w:spacing w:after="0" w:line="240" w:lineRule="auto"/>
    </w:pPr>
    <w:rPr>
      <w:rFonts w:ascii="Times New Roman" w:eastAsia="Times New Roman" w:hAnsi="Times New Roman" w:cs="Times New Roman"/>
      <w:sz w:val="24"/>
      <w:szCs w:val="24"/>
      <w:lang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rsid w:val="009B7E2D"/>
    <w:rPr>
      <w:sz w:val="20"/>
      <w:szCs w:val="20"/>
    </w:rPr>
  </w:style>
  <w:style w:type="character" w:customStyle="1" w:styleId="CommentTextChar">
    <w:name w:val="Comment Text Char"/>
    <w:basedOn w:val="DefaultParagraphFont"/>
    <w:link w:val="CommentText"/>
    <w:uiPriority w:val="99"/>
    <w:rsid w:val="009B7E2D"/>
    <w:rPr>
      <w:rFonts w:ascii="Times New Roman" w:eastAsia="Times New Roman" w:hAnsi="Times New Roman" w:cs="Times New Roman"/>
      <w:sz w:val="20"/>
      <w:szCs w:val="20"/>
      <w:lang w:eastAsia="en-US" w:bidi="ar-SA"/>
    </w:rPr>
  </w:style>
  <w:style w:type="paragraph" w:styleId="ListParagraph">
    <w:name w:val="List Paragraph"/>
    <w:aliases w:val="Footer Setting"/>
    <w:basedOn w:val="Normal"/>
    <w:link w:val="ListParagraphChar"/>
    <w:uiPriority w:val="34"/>
    <w:qFormat/>
    <w:rsid w:val="009B7E2D"/>
    <w:pPr>
      <w:ind w:left="720"/>
    </w:pPr>
  </w:style>
  <w:style w:type="character" w:customStyle="1" w:styleId="ListParagraphChar">
    <w:name w:val="List Paragraph Char"/>
    <w:aliases w:val="Footer Setting Char"/>
    <w:basedOn w:val="DefaultParagraphFont"/>
    <w:link w:val="ListParagraph"/>
    <w:uiPriority w:val="34"/>
    <w:locked/>
    <w:rsid w:val="009B7E2D"/>
    <w:rPr>
      <w:rFonts w:ascii="Times New Roman" w:eastAsia="Times New Roman" w:hAnsi="Times New Roman" w:cs="Times New Roman"/>
      <w:sz w:val="24"/>
      <w:szCs w:val="24"/>
      <w:lang w:eastAsia="en-US" w:bidi="ar-SA"/>
    </w:rPr>
  </w:style>
  <w:style w:type="character" w:styleId="CommentReference">
    <w:name w:val="annotation reference"/>
    <w:basedOn w:val="DefaultParagraphFont"/>
    <w:uiPriority w:val="99"/>
    <w:semiHidden/>
    <w:unhideWhenUsed/>
    <w:rsid w:val="006776CA"/>
    <w:rPr>
      <w:sz w:val="16"/>
      <w:szCs w:val="16"/>
    </w:rPr>
  </w:style>
  <w:style w:type="paragraph" w:styleId="CommentSubject">
    <w:name w:val="annotation subject"/>
    <w:basedOn w:val="CommentText"/>
    <w:next w:val="CommentText"/>
    <w:link w:val="CommentSubjectChar"/>
    <w:uiPriority w:val="99"/>
    <w:semiHidden/>
    <w:unhideWhenUsed/>
    <w:rsid w:val="006776CA"/>
    <w:rPr>
      <w:b/>
      <w:bCs/>
    </w:rPr>
  </w:style>
  <w:style w:type="character" w:customStyle="1" w:styleId="CommentSubjectChar">
    <w:name w:val="Comment Subject Char"/>
    <w:basedOn w:val="CommentTextChar"/>
    <w:link w:val="CommentSubject"/>
    <w:uiPriority w:val="99"/>
    <w:semiHidden/>
    <w:rsid w:val="006776CA"/>
    <w:rPr>
      <w:rFonts w:ascii="Times New Roman" w:eastAsia="Times New Roman" w:hAnsi="Times New Roman" w:cs="Times New Roman"/>
      <w:b/>
      <w:bCs/>
      <w:sz w:val="20"/>
      <w:szCs w:val="20"/>
      <w:lang w:eastAsia="en-US" w:bidi="ar-SA"/>
    </w:rPr>
  </w:style>
  <w:style w:type="paragraph" w:styleId="Header">
    <w:name w:val="header"/>
    <w:basedOn w:val="Normal"/>
    <w:link w:val="HeaderChar"/>
    <w:uiPriority w:val="99"/>
    <w:unhideWhenUsed/>
    <w:rsid w:val="006776CA"/>
    <w:pPr>
      <w:tabs>
        <w:tab w:val="center" w:pos="4680"/>
        <w:tab w:val="right" w:pos="9360"/>
      </w:tabs>
    </w:pPr>
  </w:style>
  <w:style w:type="character" w:customStyle="1" w:styleId="HeaderChar">
    <w:name w:val="Header Char"/>
    <w:basedOn w:val="DefaultParagraphFont"/>
    <w:link w:val="Header"/>
    <w:uiPriority w:val="99"/>
    <w:rsid w:val="006776CA"/>
    <w:rPr>
      <w:rFonts w:ascii="Times New Roman" w:eastAsia="Times New Roman" w:hAnsi="Times New Roman" w:cs="Times New Roman"/>
      <w:sz w:val="24"/>
      <w:szCs w:val="24"/>
      <w:lang w:eastAsia="en-US" w:bidi="ar-SA"/>
    </w:rPr>
  </w:style>
  <w:style w:type="paragraph" w:styleId="Footer">
    <w:name w:val="footer"/>
    <w:basedOn w:val="Normal"/>
    <w:link w:val="FooterChar"/>
    <w:uiPriority w:val="99"/>
    <w:unhideWhenUsed/>
    <w:rsid w:val="006776CA"/>
    <w:pPr>
      <w:tabs>
        <w:tab w:val="center" w:pos="4680"/>
        <w:tab w:val="right" w:pos="9360"/>
      </w:tabs>
    </w:pPr>
  </w:style>
  <w:style w:type="character" w:customStyle="1" w:styleId="FooterChar">
    <w:name w:val="Footer Char"/>
    <w:basedOn w:val="DefaultParagraphFont"/>
    <w:link w:val="Footer"/>
    <w:uiPriority w:val="99"/>
    <w:rsid w:val="006776CA"/>
    <w:rPr>
      <w:rFonts w:ascii="Times New Roman" w:eastAsia="Times New Roman" w:hAnsi="Times New Roman" w:cs="Times New Roman"/>
      <w:sz w:val="24"/>
      <w:szCs w:val="24"/>
      <w:lang w:eastAsia="en-US" w:bidi="ar-SA"/>
    </w:rPr>
  </w:style>
  <w:style w:type="paragraph" w:styleId="FootnoteText">
    <w:name w:val="footnote text"/>
    <w:basedOn w:val="Normal"/>
    <w:link w:val="FootnoteTextChar"/>
    <w:uiPriority w:val="99"/>
    <w:semiHidden/>
    <w:unhideWhenUsed/>
    <w:rsid w:val="00C152D8"/>
    <w:rPr>
      <w:rFonts w:asciiTheme="minorHAnsi" w:eastAsiaTheme="minorHAnsi" w:hAnsiTheme="minorHAnsi" w:cstheme="minorBidi"/>
      <w:sz w:val="20"/>
      <w:szCs w:val="20"/>
    </w:rPr>
  </w:style>
  <w:style w:type="character" w:customStyle="1" w:styleId="FootnoteTextChar">
    <w:name w:val="Footnote Text Char"/>
    <w:basedOn w:val="DefaultParagraphFont"/>
    <w:link w:val="FootnoteText"/>
    <w:uiPriority w:val="99"/>
    <w:semiHidden/>
    <w:rsid w:val="00C152D8"/>
    <w:rPr>
      <w:rFonts w:eastAsiaTheme="minorHAnsi"/>
      <w:sz w:val="20"/>
      <w:szCs w:val="20"/>
      <w:lang w:eastAsia="en-US" w:bidi="ar-SA"/>
    </w:rPr>
  </w:style>
  <w:style w:type="character" w:styleId="FootnoteReference">
    <w:name w:val="footnote reference"/>
    <w:basedOn w:val="DefaultParagraphFont"/>
    <w:uiPriority w:val="99"/>
    <w:semiHidden/>
    <w:unhideWhenUsed/>
    <w:rsid w:val="00C152D8"/>
    <w:rPr>
      <w:vertAlign w:val="superscript"/>
    </w:rPr>
  </w:style>
  <w:style w:type="paragraph" w:styleId="BalloonText">
    <w:name w:val="Balloon Text"/>
    <w:basedOn w:val="Normal"/>
    <w:link w:val="BalloonTextChar"/>
    <w:uiPriority w:val="99"/>
    <w:semiHidden/>
    <w:unhideWhenUsed/>
    <w:rsid w:val="001B57E4"/>
    <w:rPr>
      <w:sz w:val="18"/>
      <w:szCs w:val="18"/>
    </w:rPr>
  </w:style>
  <w:style w:type="character" w:customStyle="1" w:styleId="BalloonTextChar">
    <w:name w:val="Balloon Text Char"/>
    <w:basedOn w:val="DefaultParagraphFont"/>
    <w:link w:val="BalloonText"/>
    <w:uiPriority w:val="99"/>
    <w:semiHidden/>
    <w:rsid w:val="001B57E4"/>
    <w:rPr>
      <w:rFonts w:ascii="Times New Roman" w:eastAsia="Times New Roman" w:hAnsi="Times New Roman" w:cs="Times New Roman"/>
      <w:sz w:val="18"/>
      <w:szCs w:val="18"/>
      <w:lang w:eastAsia="en-US" w:bidi="ar-SA"/>
    </w:rPr>
  </w:style>
  <w:style w:type="character" w:customStyle="1" w:styleId="citation">
    <w:name w:val="citation"/>
    <w:basedOn w:val="DefaultParagraphFont"/>
    <w:rsid w:val="00283593"/>
  </w:style>
  <w:style w:type="character" w:styleId="Hyperlink">
    <w:name w:val="Hyperlink"/>
    <w:basedOn w:val="DefaultParagraphFont"/>
    <w:uiPriority w:val="99"/>
    <w:unhideWhenUsed/>
    <w:rsid w:val="004D2AFE"/>
    <w:rPr>
      <w:color w:val="0563C1" w:themeColor="hyperlink"/>
      <w:u w:val="single"/>
    </w:rPr>
  </w:style>
  <w:style w:type="character" w:styleId="UnresolvedMention">
    <w:name w:val="Unresolved Mention"/>
    <w:basedOn w:val="DefaultParagraphFont"/>
    <w:uiPriority w:val="99"/>
    <w:semiHidden/>
    <w:unhideWhenUsed/>
    <w:rsid w:val="004D2AFE"/>
    <w:rPr>
      <w:color w:val="605E5C"/>
      <w:shd w:val="clear" w:color="auto" w:fill="E1DFDD"/>
    </w:rPr>
  </w:style>
  <w:style w:type="character" w:styleId="FollowedHyperlink">
    <w:name w:val="FollowedHyperlink"/>
    <w:basedOn w:val="DefaultParagraphFont"/>
    <w:uiPriority w:val="99"/>
    <w:semiHidden/>
    <w:unhideWhenUsed/>
    <w:rsid w:val="0041504B"/>
    <w:rPr>
      <w:color w:val="954F72" w:themeColor="followedHyperlink"/>
      <w:u w:val="single"/>
    </w:rPr>
  </w:style>
  <w:style w:type="paragraph" w:styleId="NormalWeb">
    <w:name w:val="Normal (Web)"/>
    <w:basedOn w:val="Normal"/>
    <w:uiPriority w:val="99"/>
    <w:unhideWhenUsed/>
    <w:rsid w:val="0041504B"/>
    <w:pPr>
      <w:spacing w:before="100" w:beforeAutospacing="1" w:after="100" w:afterAutospacing="1"/>
    </w:pPr>
    <w:rPr>
      <w:lang w:eastAsia="zh-CN" w:bidi="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7027667">
      <w:bodyDiv w:val="1"/>
      <w:marLeft w:val="0"/>
      <w:marRight w:val="0"/>
      <w:marTop w:val="0"/>
      <w:marBottom w:val="0"/>
      <w:divBdr>
        <w:top w:val="none" w:sz="0" w:space="0" w:color="auto"/>
        <w:left w:val="none" w:sz="0" w:space="0" w:color="auto"/>
        <w:bottom w:val="none" w:sz="0" w:space="0" w:color="auto"/>
        <w:right w:val="none" w:sz="0" w:space="0" w:color="auto"/>
      </w:divBdr>
    </w:div>
    <w:div w:id="436679170">
      <w:bodyDiv w:val="1"/>
      <w:marLeft w:val="0"/>
      <w:marRight w:val="0"/>
      <w:marTop w:val="0"/>
      <w:marBottom w:val="0"/>
      <w:divBdr>
        <w:top w:val="none" w:sz="0" w:space="0" w:color="auto"/>
        <w:left w:val="none" w:sz="0" w:space="0" w:color="auto"/>
        <w:bottom w:val="none" w:sz="0" w:space="0" w:color="auto"/>
        <w:right w:val="none" w:sz="0" w:space="0" w:color="auto"/>
      </w:divBdr>
    </w:div>
    <w:div w:id="843012744">
      <w:bodyDiv w:val="1"/>
      <w:marLeft w:val="0"/>
      <w:marRight w:val="0"/>
      <w:marTop w:val="0"/>
      <w:marBottom w:val="0"/>
      <w:divBdr>
        <w:top w:val="none" w:sz="0" w:space="0" w:color="auto"/>
        <w:left w:val="none" w:sz="0" w:space="0" w:color="auto"/>
        <w:bottom w:val="none" w:sz="0" w:space="0" w:color="auto"/>
        <w:right w:val="none" w:sz="0" w:space="0" w:color="auto"/>
      </w:divBdr>
    </w:div>
    <w:div w:id="976297859">
      <w:bodyDiv w:val="1"/>
      <w:marLeft w:val="0"/>
      <w:marRight w:val="0"/>
      <w:marTop w:val="0"/>
      <w:marBottom w:val="0"/>
      <w:divBdr>
        <w:top w:val="none" w:sz="0" w:space="0" w:color="auto"/>
        <w:left w:val="none" w:sz="0" w:space="0" w:color="auto"/>
        <w:bottom w:val="none" w:sz="0" w:space="0" w:color="auto"/>
        <w:right w:val="none" w:sz="0" w:space="0" w:color="auto"/>
      </w:divBdr>
    </w:div>
    <w:div w:id="1094127099">
      <w:bodyDiv w:val="1"/>
      <w:marLeft w:val="0"/>
      <w:marRight w:val="0"/>
      <w:marTop w:val="0"/>
      <w:marBottom w:val="0"/>
      <w:divBdr>
        <w:top w:val="none" w:sz="0" w:space="0" w:color="auto"/>
        <w:left w:val="none" w:sz="0" w:space="0" w:color="auto"/>
        <w:bottom w:val="none" w:sz="0" w:space="0" w:color="auto"/>
        <w:right w:val="none" w:sz="0" w:space="0" w:color="auto"/>
      </w:divBdr>
    </w:div>
    <w:div w:id="1194077211">
      <w:bodyDiv w:val="1"/>
      <w:marLeft w:val="0"/>
      <w:marRight w:val="0"/>
      <w:marTop w:val="0"/>
      <w:marBottom w:val="0"/>
      <w:divBdr>
        <w:top w:val="none" w:sz="0" w:space="0" w:color="auto"/>
        <w:left w:val="none" w:sz="0" w:space="0" w:color="auto"/>
        <w:bottom w:val="none" w:sz="0" w:space="0" w:color="auto"/>
        <w:right w:val="none" w:sz="0" w:space="0" w:color="auto"/>
      </w:divBdr>
    </w:div>
    <w:div w:id="1604528989">
      <w:bodyDiv w:val="1"/>
      <w:marLeft w:val="0"/>
      <w:marRight w:val="0"/>
      <w:marTop w:val="0"/>
      <w:marBottom w:val="0"/>
      <w:divBdr>
        <w:top w:val="none" w:sz="0" w:space="0" w:color="auto"/>
        <w:left w:val="none" w:sz="0" w:space="0" w:color="auto"/>
        <w:bottom w:val="none" w:sz="0" w:space="0" w:color="auto"/>
        <w:right w:val="none" w:sz="0" w:space="0" w:color="auto"/>
      </w:divBdr>
      <w:divsChild>
        <w:div w:id="232543120">
          <w:marLeft w:val="0"/>
          <w:marRight w:val="0"/>
          <w:marTop w:val="0"/>
          <w:marBottom w:val="0"/>
          <w:divBdr>
            <w:top w:val="none" w:sz="0" w:space="0" w:color="auto"/>
            <w:left w:val="none" w:sz="0" w:space="0" w:color="auto"/>
            <w:bottom w:val="none" w:sz="0" w:space="0" w:color="auto"/>
            <w:right w:val="none" w:sz="0" w:space="0" w:color="auto"/>
          </w:divBdr>
        </w:div>
      </w:divsChild>
    </w:div>
    <w:div w:id="1794865633">
      <w:bodyDiv w:val="1"/>
      <w:marLeft w:val="0"/>
      <w:marRight w:val="0"/>
      <w:marTop w:val="0"/>
      <w:marBottom w:val="0"/>
      <w:divBdr>
        <w:top w:val="none" w:sz="0" w:space="0" w:color="auto"/>
        <w:left w:val="none" w:sz="0" w:space="0" w:color="auto"/>
        <w:bottom w:val="none" w:sz="0" w:space="0" w:color="auto"/>
        <w:right w:val="none" w:sz="0" w:space="0" w:color="auto"/>
      </w:divBdr>
    </w:div>
    <w:div w:id="2040088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aakp.org/caring-for-your-life-li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CA811C-97E8-4D5F-9AAB-B749A7D73E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739</Words>
  <Characters>4216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Disclaimer: Each clinic or hospital has discretion regarding the information they share with patients. This is provided as a template and is not intended to be shared with external contacts. Please tailor this information to your practice’s unique patient</vt:lpstr>
    </vt:vector>
  </TitlesOfParts>
  <Company/>
  <LinksUpToDate>false</LinksUpToDate>
  <CharactersWithSpaces>4946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Disclaimer: Each clinic or hospital has discretion regarding the information they share with patients. This is provided as a template and is not intended to be shared with external contacts. Please tailor this information to your practice’s unique patient education needs.</dc:title>
  <dc:subject/>
  <dc:creator>Mueller, Lauren</dc:creator>
  <cp:keywords/>
  <dc:description/>
  <cp:lastModifiedBy>Mueller, Lauren</cp:lastModifiedBy>
  <cp:revision>8</cp:revision>
  <dcterms:created xsi:type="dcterms:W3CDTF">2021-08-30T19:23:00Z</dcterms:created>
  <dcterms:modified xsi:type="dcterms:W3CDTF">2021-09-09T14:47:00Z</dcterms:modified>
</cp:coreProperties>
</file>