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9BCF3A4" w14:textId="5759373E" w:rsidR="001A75AF" w:rsidRPr="00317931" w:rsidRDefault="001A75AF" w:rsidP="001A75AF">
      <w:pPr>
        <w:spacing w:after="0" w:line="360" w:lineRule="auto"/>
        <w:rPr>
          <w:rFonts w:ascii="Effra" w:hAnsi="Effra"/>
          <w:b/>
          <w:u w:val="single"/>
        </w:rPr>
      </w:pPr>
      <w:r w:rsidRPr="00317931">
        <w:rPr>
          <w:rFonts w:ascii="Effra" w:hAnsi="Effra"/>
          <w:b/>
          <w:u w:val="single"/>
        </w:rPr>
        <w:t>NEWSLETTER ARTICLE TEMPLATE</w:t>
      </w:r>
    </w:p>
    <w:p w14:paraId="147D82E3" w14:textId="77777777" w:rsidR="001A75AF" w:rsidRDefault="001A75AF" w:rsidP="007A284E">
      <w:pPr>
        <w:spacing w:after="0" w:line="360" w:lineRule="auto"/>
        <w:jc w:val="center"/>
        <w:rPr>
          <w:rFonts w:ascii="Effra" w:hAnsi="Effra"/>
          <w:b/>
          <w:highlight w:val="yellow"/>
        </w:rPr>
      </w:pPr>
    </w:p>
    <w:p w14:paraId="48037B03" w14:textId="05F8002A" w:rsidR="007A284E" w:rsidRPr="006B5CDE" w:rsidRDefault="007A284E" w:rsidP="007A284E">
      <w:pPr>
        <w:spacing w:after="0" w:line="360" w:lineRule="auto"/>
        <w:jc w:val="center"/>
        <w:rPr>
          <w:rFonts w:ascii="Effra" w:hAnsi="Effra"/>
          <w:b/>
        </w:rPr>
      </w:pPr>
      <w:r w:rsidRPr="006B5CDE">
        <w:rPr>
          <w:rFonts w:ascii="Effra" w:hAnsi="Effra"/>
          <w:b/>
          <w:highlight w:val="yellow"/>
        </w:rPr>
        <w:t>[HOSPITAL NAME]</w:t>
      </w:r>
      <w:r w:rsidRPr="006B5CDE">
        <w:rPr>
          <w:rFonts w:ascii="Effra" w:hAnsi="Effra"/>
          <w:b/>
        </w:rPr>
        <w:t xml:space="preserve"> Launch</w:t>
      </w:r>
      <w:r w:rsidR="00CB3828" w:rsidRPr="006B5CDE">
        <w:rPr>
          <w:rFonts w:ascii="Effra" w:hAnsi="Effra"/>
          <w:b/>
        </w:rPr>
        <w:t>es</w:t>
      </w:r>
      <w:r w:rsidRPr="006B5CDE">
        <w:rPr>
          <w:rFonts w:ascii="Effra" w:hAnsi="Effra"/>
          <w:b/>
        </w:rPr>
        <w:t xml:space="preserve"> New Monitoring and Treatment Care Plan to</w:t>
      </w:r>
      <w:r w:rsidR="00326291">
        <w:rPr>
          <w:rFonts w:ascii="Effra" w:hAnsi="Effra"/>
          <w:b/>
        </w:rPr>
        <w:t xml:space="preserve"> Help</w:t>
      </w:r>
      <w:r w:rsidRPr="006B5CDE">
        <w:rPr>
          <w:rFonts w:ascii="Effra" w:hAnsi="Effra"/>
          <w:b/>
        </w:rPr>
        <w:t xml:space="preserve"> Reduce Recurrent Strokes Caused by</w:t>
      </w:r>
      <w:r w:rsidR="00045E03" w:rsidRPr="006B5CDE">
        <w:rPr>
          <w:rFonts w:ascii="Effra" w:hAnsi="Effra"/>
          <w:b/>
        </w:rPr>
        <w:t xml:space="preserve"> an</w:t>
      </w:r>
      <w:r w:rsidRPr="006B5CDE">
        <w:rPr>
          <w:rFonts w:ascii="Effra" w:hAnsi="Effra"/>
          <w:b/>
        </w:rPr>
        <w:t xml:space="preserve"> </w:t>
      </w:r>
      <w:r w:rsidR="00393FB4" w:rsidRPr="006B5CDE">
        <w:rPr>
          <w:rFonts w:ascii="Effra" w:hAnsi="Effra"/>
          <w:b/>
        </w:rPr>
        <w:t>Irregular Heartbeat</w:t>
      </w:r>
      <w:r w:rsidRPr="006B5CDE">
        <w:rPr>
          <w:rFonts w:ascii="Effra" w:hAnsi="Effra"/>
          <w:b/>
        </w:rPr>
        <w:t xml:space="preserve"> </w:t>
      </w:r>
    </w:p>
    <w:p w14:paraId="4892EBAB" w14:textId="77777777" w:rsidR="0098518A" w:rsidRPr="006B5CDE" w:rsidRDefault="0098518A" w:rsidP="007A284E">
      <w:pPr>
        <w:spacing w:after="0" w:line="360" w:lineRule="auto"/>
        <w:rPr>
          <w:rFonts w:ascii="Effra" w:hAnsi="Effra"/>
        </w:rPr>
      </w:pPr>
    </w:p>
    <w:p w14:paraId="4767E732" w14:textId="5D46F979" w:rsidR="00CB3828" w:rsidRPr="006B5CDE" w:rsidRDefault="0098518A" w:rsidP="0098518A">
      <w:pPr>
        <w:spacing w:after="0" w:line="360" w:lineRule="auto"/>
        <w:rPr>
          <w:rFonts w:ascii="Effra" w:hAnsi="Effra" w:cs="Segoe UI"/>
          <w:color w:val="000000"/>
        </w:rPr>
      </w:pPr>
      <w:r w:rsidRPr="006B5CDE">
        <w:rPr>
          <w:rFonts w:ascii="Effra" w:hAnsi="Effra" w:cs="Segoe UI"/>
          <w:color w:val="000000"/>
        </w:rPr>
        <w:t>Each year, approximately 795,000 Americans experience a new or recurrent stroke.</w:t>
      </w:r>
      <w:r w:rsidR="00F528F1" w:rsidRPr="006B5CDE">
        <w:rPr>
          <w:rFonts w:ascii="Effra" w:hAnsi="Effra" w:cs="Segoe UI"/>
          <w:color w:val="000000"/>
          <w:vertAlign w:val="superscript"/>
        </w:rPr>
        <w:t>1</w:t>
      </w:r>
      <w:r w:rsidRPr="006B5CDE">
        <w:rPr>
          <w:rFonts w:ascii="Effra" w:hAnsi="Effra" w:cs="Segoe UI"/>
          <w:color w:val="000000"/>
        </w:rPr>
        <w:t xml:space="preserve"> The most common type of stroke is an ischemic stroke.</w:t>
      </w:r>
      <w:r w:rsidR="00F528F1" w:rsidRPr="006B5CDE">
        <w:rPr>
          <w:rFonts w:ascii="Effra" w:hAnsi="Effra" w:cs="Segoe UI"/>
          <w:color w:val="000000"/>
          <w:vertAlign w:val="superscript"/>
        </w:rPr>
        <w:t>1</w:t>
      </w:r>
      <w:r w:rsidRPr="006B5CDE">
        <w:rPr>
          <w:rFonts w:ascii="Effra" w:hAnsi="Effra" w:cs="Segoe UI"/>
          <w:color w:val="000000"/>
        </w:rPr>
        <w:t xml:space="preserve"> If the cause of an ischemic stroke cannot be determined, </w:t>
      </w:r>
      <w:r w:rsidR="00393FB4" w:rsidRPr="006B5CDE">
        <w:rPr>
          <w:rFonts w:ascii="Effra" w:hAnsi="Effra" w:cs="Segoe UI"/>
          <w:color w:val="000000"/>
        </w:rPr>
        <w:t>it</w:t>
      </w:r>
      <w:r w:rsidRPr="006B5CDE">
        <w:rPr>
          <w:rFonts w:ascii="Effra" w:hAnsi="Effra" w:cs="Segoe UI"/>
          <w:color w:val="000000"/>
        </w:rPr>
        <w:t xml:space="preserve"> is deemed “cryptogenic,” impacting approximately 200,000 people </w:t>
      </w:r>
      <w:r w:rsidR="00671299" w:rsidRPr="006B5CDE">
        <w:rPr>
          <w:rFonts w:ascii="Effra" w:hAnsi="Effra" w:cs="Segoe UI"/>
          <w:color w:val="000000"/>
        </w:rPr>
        <w:t>every</w:t>
      </w:r>
      <w:r w:rsidRPr="006B5CDE">
        <w:rPr>
          <w:rFonts w:ascii="Effra" w:hAnsi="Effra" w:cs="Segoe UI"/>
          <w:color w:val="000000"/>
        </w:rPr>
        <w:t xml:space="preserve"> year.</w:t>
      </w:r>
      <w:r w:rsidR="00F528F1" w:rsidRPr="006B5CDE">
        <w:rPr>
          <w:rFonts w:ascii="Effra" w:hAnsi="Effra" w:cs="Segoe UI"/>
          <w:color w:val="000000"/>
          <w:vertAlign w:val="superscript"/>
        </w:rPr>
        <w:t>2</w:t>
      </w:r>
      <w:r w:rsidRPr="006B5CDE">
        <w:rPr>
          <w:rFonts w:ascii="Effra" w:hAnsi="Effra" w:cs="Segoe UI"/>
          <w:color w:val="000000"/>
        </w:rPr>
        <w:t xml:space="preserve"> </w:t>
      </w:r>
    </w:p>
    <w:p w14:paraId="781D4E77" w14:textId="77777777" w:rsidR="00CB3828" w:rsidRPr="006B5CDE" w:rsidRDefault="00CB3828" w:rsidP="0098518A">
      <w:pPr>
        <w:spacing w:after="0" w:line="360" w:lineRule="auto"/>
        <w:rPr>
          <w:rFonts w:ascii="Effra" w:hAnsi="Effra" w:cs="Segoe UI"/>
          <w:color w:val="000000"/>
        </w:rPr>
      </w:pPr>
    </w:p>
    <w:p w14:paraId="17581B40" w14:textId="1291EF5A" w:rsidR="0098518A" w:rsidRPr="006B5CDE" w:rsidRDefault="00671299" w:rsidP="0098518A">
      <w:pPr>
        <w:spacing w:after="0" w:line="360" w:lineRule="auto"/>
        <w:rPr>
          <w:rFonts w:ascii="Effra" w:hAnsi="Effra" w:cs="Segoe UI"/>
          <w:color w:val="000000"/>
        </w:rPr>
      </w:pPr>
      <w:r w:rsidRPr="006B5CDE">
        <w:rPr>
          <w:rFonts w:ascii="Effra" w:hAnsi="Effra" w:cs="Segoe UI"/>
          <w:color w:val="000000"/>
        </w:rPr>
        <w:t>Atrial f</w:t>
      </w:r>
      <w:r w:rsidR="00CB3828" w:rsidRPr="006B5CDE">
        <w:rPr>
          <w:rFonts w:ascii="Effra" w:hAnsi="Effra" w:cs="Segoe UI"/>
          <w:color w:val="000000"/>
        </w:rPr>
        <w:t xml:space="preserve">ibrillation (AF) </w:t>
      </w:r>
      <w:r w:rsidRPr="006B5CDE">
        <w:rPr>
          <w:rFonts w:ascii="Effra" w:hAnsi="Effra" w:cs="Segoe UI"/>
          <w:color w:val="000000"/>
        </w:rPr>
        <w:t>is a known cause of some strokes;</w:t>
      </w:r>
      <w:r w:rsidR="00CB3828" w:rsidRPr="006B5CDE">
        <w:rPr>
          <w:rFonts w:ascii="Effra" w:hAnsi="Effra" w:cs="Segoe UI"/>
          <w:color w:val="000000"/>
        </w:rPr>
        <w:t xml:space="preserve"> however</w:t>
      </w:r>
      <w:r w:rsidRPr="006B5CDE">
        <w:rPr>
          <w:rFonts w:ascii="Effra" w:hAnsi="Effra" w:cs="Segoe UI"/>
          <w:color w:val="000000"/>
        </w:rPr>
        <w:t>,</w:t>
      </w:r>
      <w:r w:rsidR="00CB3828" w:rsidRPr="006B5CDE">
        <w:rPr>
          <w:rFonts w:ascii="Effra" w:hAnsi="Effra" w:cs="Segoe UI"/>
          <w:color w:val="000000"/>
        </w:rPr>
        <w:t xml:space="preserve"> due to its infrequent and sometimes </w:t>
      </w:r>
      <w:r w:rsidR="00045E03" w:rsidRPr="006B5CDE">
        <w:rPr>
          <w:rFonts w:ascii="Effra" w:hAnsi="Effra" w:cs="Segoe UI"/>
          <w:color w:val="000000"/>
        </w:rPr>
        <w:t>a</w:t>
      </w:r>
      <w:r w:rsidR="00CB3828" w:rsidRPr="006B5CDE">
        <w:rPr>
          <w:rFonts w:ascii="Effra" w:hAnsi="Effra" w:cs="Segoe UI"/>
          <w:color w:val="000000"/>
        </w:rPr>
        <w:t xml:space="preserve">symptomatic nature, it is </w:t>
      </w:r>
      <w:r w:rsidRPr="006B5CDE">
        <w:rPr>
          <w:rFonts w:ascii="Effra" w:hAnsi="Effra" w:cs="Segoe UI"/>
          <w:color w:val="000000"/>
        </w:rPr>
        <w:t>difficult</w:t>
      </w:r>
      <w:r w:rsidR="00CB3828" w:rsidRPr="006B5CDE">
        <w:rPr>
          <w:rFonts w:ascii="Effra" w:hAnsi="Effra" w:cs="Segoe UI"/>
          <w:color w:val="000000"/>
        </w:rPr>
        <w:t xml:space="preserve"> to diagnose. </w:t>
      </w:r>
      <w:r w:rsidR="006469AD" w:rsidRPr="006B5CDE">
        <w:rPr>
          <w:rFonts w:ascii="Effra" w:hAnsi="Effra" w:cs="Segoe UI"/>
          <w:color w:val="000000"/>
        </w:rPr>
        <w:t>P</w:t>
      </w:r>
      <w:r w:rsidR="0098518A" w:rsidRPr="006B5CDE">
        <w:rPr>
          <w:rFonts w:ascii="Effra" w:hAnsi="Effra" w:cs="Segoe UI"/>
          <w:color w:val="000000"/>
        </w:rPr>
        <w:t xml:space="preserve">atients with </w:t>
      </w:r>
      <w:r w:rsidR="00045E03" w:rsidRPr="006B5CDE">
        <w:rPr>
          <w:rFonts w:ascii="Effra" w:hAnsi="Effra" w:cs="Segoe UI"/>
          <w:color w:val="000000"/>
        </w:rPr>
        <w:t>AF</w:t>
      </w:r>
      <w:r w:rsidR="0098518A" w:rsidRPr="006B5CDE">
        <w:rPr>
          <w:rFonts w:ascii="Effra" w:hAnsi="Effra" w:cs="Segoe UI"/>
          <w:color w:val="000000"/>
        </w:rPr>
        <w:t xml:space="preserve"> are five times more likely to have a stroke</w:t>
      </w:r>
      <w:r w:rsidR="00045E03" w:rsidRPr="006B5CDE">
        <w:rPr>
          <w:rFonts w:ascii="Effra" w:hAnsi="Effra" w:cs="Segoe UI"/>
          <w:color w:val="000000"/>
        </w:rPr>
        <w:t>.</w:t>
      </w:r>
      <w:r w:rsidR="004168E4" w:rsidRPr="00120BF5">
        <w:rPr>
          <w:rFonts w:ascii="Effra" w:hAnsi="Effra" w:cs="Segoe UI"/>
          <w:color w:val="000000"/>
          <w:vertAlign w:val="superscript"/>
        </w:rPr>
        <w:t>3</w:t>
      </w:r>
      <w:r w:rsidR="00EB62B7" w:rsidRPr="006B5CDE">
        <w:rPr>
          <w:rFonts w:ascii="Effra" w:hAnsi="Effra" w:cs="Segoe UI"/>
          <w:color w:val="000000"/>
        </w:rPr>
        <w:t xml:space="preserve"> </w:t>
      </w:r>
      <w:r w:rsidR="0098518A" w:rsidRPr="006B5CDE">
        <w:rPr>
          <w:rFonts w:ascii="Effra" w:hAnsi="Effra" w:cs="Segoe UI"/>
          <w:color w:val="000000"/>
        </w:rPr>
        <w:t>These AF-re</w:t>
      </w:r>
      <w:bookmarkStart w:id="0" w:name="_GoBack"/>
      <w:bookmarkEnd w:id="0"/>
      <w:r w:rsidR="0098518A" w:rsidRPr="006B5CDE">
        <w:rPr>
          <w:rFonts w:ascii="Effra" w:hAnsi="Effra" w:cs="Segoe UI"/>
          <w:color w:val="000000"/>
        </w:rPr>
        <w:t>lated strokes are also twice as likely to be fatal as non-AF strokes.</w:t>
      </w:r>
      <w:r w:rsidR="004168E4">
        <w:rPr>
          <w:rFonts w:ascii="Effra" w:hAnsi="Effra" w:cs="Segoe UI"/>
          <w:color w:val="000000"/>
          <w:vertAlign w:val="superscript"/>
        </w:rPr>
        <w:t>4</w:t>
      </w:r>
      <w:r w:rsidR="004168E4" w:rsidRPr="006B5CDE">
        <w:rPr>
          <w:rFonts w:ascii="Effra" w:hAnsi="Effra" w:cs="Segoe UI"/>
          <w:color w:val="000000"/>
        </w:rPr>
        <w:t xml:space="preserve"> </w:t>
      </w:r>
    </w:p>
    <w:p w14:paraId="2A1A2F02" w14:textId="77777777" w:rsidR="0098518A" w:rsidRPr="006B5CDE" w:rsidRDefault="0098518A" w:rsidP="0098518A">
      <w:pPr>
        <w:spacing w:after="0" w:line="360" w:lineRule="auto"/>
        <w:rPr>
          <w:rFonts w:ascii="Effra" w:hAnsi="Effra" w:cs="Segoe UI"/>
          <w:color w:val="000000"/>
        </w:rPr>
      </w:pPr>
    </w:p>
    <w:p w14:paraId="498A2183" w14:textId="24536E00" w:rsidR="0098518A" w:rsidRPr="006B5CDE" w:rsidRDefault="0098518A" w:rsidP="0098518A">
      <w:pPr>
        <w:spacing w:after="0" w:line="360" w:lineRule="auto"/>
        <w:rPr>
          <w:rFonts w:ascii="Effra" w:hAnsi="Effra" w:cs="Segoe UI"/>
          <w:color w:val="000000"/>
        </w:rPr>
      </w:pPr>
      <w:r w:rsidRPr="006B5CDE">
        <w:rPr>
          <w:rFonts w:ascii="Effra" w:hAnsi="Effra" w:cs="Segoe UI"/>
          <w:color w:val="000000"/>
        </w:rPr>
        <w:t xml:space="preserve">While some hospitals follow a protocol for patients who </w:t>
      </w:r>
      <w:r w:rsidR="00045E03" w:rsidRPr="006B5CDE">
        <w:rPr>
          <w:rFonts w:ascii="Effra" w:hAnsi="Effra" w:cs="Segoe UI"/>
          <w:color w:val="000000"/>
        </w:rPr>
        <w:t xml:space="preserve">have </w:t>
      </w:r>
      <w:r w:rsidRPr="006B5CDE">
        <w:rPr>
          <w:rFonts w:ascii="Effra" w:hAnsi="Effra" w:cs="Segoe UI"/>
          <w:color w:val="000000"/>
        </w:rPr>
        <w:t>experienced an ischemic stroke</w:t>
      </w:r>
      <w:r w:rsidR="00045E03" w:rsidRPr="006B5CDE">
        <w:rPr>
          <w:rFonts w:ascii="Effra" w:hAnsi="Effra" w:cs="Segoe UI"/>
          <w:color w:val="000000"/>
        </w:rPr>
        <w:t>,</w:t>
      </w:r>
      <w:r w:rsidRPr="006B5CDE">
        <w:rPr>
          <w:rFonts w:ascii="Effra" w:hAnsi="Effra" w:cs="Segoe UI"/>
          <w:color w:val="000000"/>
        </w:rPr>
        <w:t xml:space="preserve"> few have implemented a standardized approach specific to cryptogenic stroke. As a result, patients may not receive </w:t>
      </w:r>
      <w:r w:rsidR="006469AD" w:rsidRPr="006B5CDE">
        <w:rPr>
          <w:rFonts w:ascii="Effra" w:hAnsi="Effra" w:cs="Segoe UI"/>
          <w:color w:val="000000"/>
        </w:rPr>
        <w:t>necessary</w:t>
      </w:r>
      <w:r w:rsidRPr="006B5CDE">
        <w:rPr>
          <w:rFonts w:ascii="Effra" w:hAnsi="Effra" w:cs="Segoe UI"/>
          <w:color w:val="000000"/>
        </w:rPr>
        <w:t xml:space="preserve"> long-term cardiac monitoring after an initial stroke discharge, which has been shown to detect AF in 30 percent of cryptogenic stroke patients.</w:t>
      </w:r>
      <w:r w:rsidR="004168E4" w:rsidRPr="00120BF5">
        <w:rPr>
          <w:rFonts w:ascii="Effra" w:hAnsi="Effra" w:cs="Segoe UI"/>
          <w:color w:val="000000"/>
          <w:vertAlign w:val="superscript"/>
        </w:rPr>
        <w:t>5-11</w:t>
      </w:r>
      <w:r w:rsidRPr="006B5CDE">
        <w:rPr>
          <w:rFonts w:ascii="Effra" w:hAnsi="Effra" w:cs="Segoe UI"/>
          <w:color w:val="000000"/>
        </w:rPr>
        <w:t xml:space="preserve"> </w:t>
      </w:r>
    </w:p>
    <w:p w14:paraId="53348ADC" w14:textId="77777777" w:rsidR="0098518A" w:rsidRPr="006B5CDE" w:rsidRDefault="0098518A" w:rsidP="0098518A">
      <w:pPr>
        <w:spacing w:after="0" w:line="360" w:lineRule="auto"/>
        <w:rPr>
          <w:rFonts w:ascii="Effra" w:hAnsi="Effra" w:cs="Segoe UI"/>
          <w:color w:val="000000"/>
        </w:rPr>
      </w:pPr>
    </w:p>
    <w:p w14:paraId="21C005D2" w14:textId="75628AED" w:rsidR="0098518A" w:rsidRPr="006B5CDE" w:rsidRDefault="0098518A" w:rsidP="007A284E">
      <w:pPr>
        <w:spacing w:after="0" w:line="360" w:lineRule="auto"/>
        <w:rPr>
          <w:rFonts w:ascii="Effra" w:hAnsi="Effra" w:cs="Segoe UI"/>
          <w:color w:val="000000"/>
        </w:rPr>
      </w:pPr>
      <w:r w:rsidRPr="006B5CDE">
        <w:rPr>
          <w:rFonts w:ascii="Effra" w:hAnsi="Effra"/>
          <w:highlight w:val="yellow"/>
        </w:rPr>
        <w:t>[HOSPITAL NAME]</w:t>
      </w:r>
      <w:r w:rsidRPr="006B5CDE">
        <w:rPr>
          <w:rFonts w:ascii="Effra" w:hAnsi="Effra"/>
        </w:rPr>
        <w:t xml:space="preserve"> </w:t>
      </w:r>
      <w:r w:rsidR="00045E03" w:rsidRPr="006B5CDE">
        <w:rPr>
          <w:rFonts w:ascii="Effra" w:hAnsi="Effra"/>
        </w:rPr>
        <w:t xml:space="preserve">is proud to announce </w:t>
      </w:r>
      <w:r w:rsidR="00C76C62">
        <w:rPr>
          <w:rFonts w:ascii="Effra" w:hAnsi="Effra"/>
        </w:rPr>
        <w:t xml:space="preserve">that </w:t>
      </w:r>
      <w:r w:rsidR="00045E03" w:rsidRPr="006B5CDE">
        <w:rPr>
          <w:rFonts w:ascii="Effra" w:hAnsi="Effra"/>
        </w:rPr>
        <w:t xml:space="preserve">it has </w:t>
      </w:r>
      <w:r w:rsidRPr="006B5CDE">
        <w:rPr>
          <w:rFonts w:ascii="Effra" w:hAnsi="Effra"/>
        </w:rPr>
        <w:t xml:space="preserve">launched a Cryptogenic Stroke Pathway </w:t>
      </w:r>
      <w:r w:rsidR="00565D65" w:rsidRPr="006B5CDE">
        <w:rPr>
          <w:rFonts w:ascii="Effra" w:hAnsi="Effra"/>
        </w:rPr>
        <w:t xml:space="preserve">to </w:t>
      </w:r>
      <w:r w:rsidR="00565D65" w:rsidRPr="006B5CDE">
        <w:rPr>
          <w:rFonts w:ascii="Effra" w:hAnsi="Effra" w:cs="Segoe UI"/>
          <w:color w:val="000000"/>
        </w:rPr>
        <w:t>help establish cross-functional teams to ensure integrated care delivery and consistent follow-up and treatment for patients.</w:t>
      </w:r>
      <w:r w:rsidR="00F528F1" w:rsidRPr="006B5CDE">
        <w:rPr>
          <w:rFonts w:ascii="Effra" w:hAnsi="Effra" w:cs="Segoe UI"/>
          <w:color w:val="000000"/>
        </w:rPr>
        <w:t xml:space="preserve"> </w:t>
      </w:r>
      <w:r w:rsidR="006469AD" w:rsidRPr="006B5CDE">
        <w:rPr>
          <w:rFonts w:ascii="Effra" w:hAnsi="Effra" w:cs="Segoe UI"/>
          <w:color w:val="000000"/>
        </w:rPr>
        <w:t>This</w:t>
      </w:r>
      <w:r w:rsidR="007A284E" w:rsidRPr="006B5CDE">
        <w:rPr>
          <w:rFonts w:ascii="Effra" w:hAnsi="Effra" w:cs="Segoe UI"/>
          <w:color w:val="000000"/>
        </w:rPr>
        <w:t xml:space="preserve"> is the first-of-its-kind long-term monitoring and treatment care program </w:t>
      </w:r>
      <w:r w:rsidR="00F528F1" w:rsidRPr="006B5CDE">
        <w:rPr>
          <w:rFonts w:ascii="Effra" w:hAnsi="Effra" w:cs="Segoe UI"/>
          <w:color w:val="000000"/>
        </w:rPr>
        <w:t>with a goal</w:t>
      </w:r>
      <w:r w:rsidR="007A284E" w:rsidRPr="006B5CDE">
        <w:rPr>
          <w:rFonts w:ascii="Effra" w:hAnsi="Effra" w:cs="Segoe UI"/>
          <w:color w:val="000000"/>
        </w:rPr>
        <w:t xml:space="preserve"> to reduce the risk of a second stroke caused by </w:t>
      </w:r>
      <w:r w:rsidR="00F528F1" w:rsidRPr="006B5CDE">
        <w:rPr>
          <w:rFonts w:ascii="Effra" w:hAnsi="Effra" w:cs="Segoe UI"/>
          <w:color w:val="000000"/>
        </w:rPr>
        <w:t>AF.</w:t>
      </w:r>
    </w:p>
    <w:p w14:paraId="5EAC1258" w14:textId="77777777" w:rsidR="007A284E" w:rsidRPr="006B5CDE" w:rsidRDefault="007A284E" w:rsidP="007A284E">
      <w:pPr>
        <w:spacing w:after="0" w:line="360" w:lineRule="auto"/>
        <w:rPr>
          <w:rFonts w:ascii="Effra" w:hAnsi="Effra" w:cs="Segoe UI"/>
          <w:color w:val="000000"/>
        </w:rPr>
      </w:pPr>
    </w:p>
    <w:p w14:paraId="224E6105" w14:textId="77777777" w:rsidR="00393FB4" w:rsidRPr="006B5CDE" w:rsidRDefault="00393FB4" w:rsidP="00393FB4">
      <w:pPr>
        <w:spacing w:after="0" w:line="360" w:lineRule="auto"/>
        <w:rPr>
          <w:rFonts w:ascii="Effra" w:hAnsi="Effra" w:cs="Segoe UI"/>
          <w:color w:val="000000" w:themeColor="text1"/>
        </w:rPr>
      </w:pPr>
      <w:r w:rsidRPr="006B5CDE">
        <w:rPr>
          <w:rFonts w:ascii="Effra" w:hAnsi="Effra" w:cs="Segoe UI"/>
          <w:color w:val="000000" w:themeColor="text1"/>
          <w:highlight w:val="yellow"/>
        </w:rPr>
        <w:t>[SUGGESTED QUOTE]</w:t>
      </w:r>
      <w:r w:rsidRPr="006B5CDE">
        <w:rPr>
          <w:rFonts w:ascii="Effra" w:hAnsi="Effra" w:cs="Segoe UI"/>
          <w:color w:val="000000" w:themeColor="text1"/>
        </w:rPr>
        <w:t xml:space="preserve"> “Due to the asymptomatic nature of AF, the condition is not always detected in cryptogenic stroke patients,” said [</w:t>
      </w:r>
      <w:r w:rsidRPr="006B5CDE">
        <w:rPr>
          <w:rFonts w:ascii="Effra" w:hAnsi="Effra" w:cs="Segoe UI"/>
          <w:color w:val="000000" w:themeColor="text1"/>
          <w:highlight w:val="yellow"/>
        </w:rPr>
        <w:t>PHYSICIAN, TITLE</w:t>
      </w:r>
      <w:r w:rsidRPr="006B5CDE">
        <w:rPr>
          <w:rFonts w:ascii="Effra" w:hAnsi="Effra" w:cs="Segoe UI"/>
          <w:color w:val="000000" w:themeColor="text1"/>
        </w:rPr>
        <w:t>]. “As a demonstration of our commitment to delivering the most comprehensive care to these patients, our stroke team is proud to implement a customized monitoring approach that brings all experts together and better enables us to reduce and manage the risk of a secondary stroke.”</w:t>
      </w:r>
    </w:p>
    <w:p w14:paraId="486885D3" w14:textId="77777777" w:rsidR="007A284E" w:rsidRPr="006B5CDE" w:rsidRDefault="007A284E" w:rsidP="007A284E">
      <w:pPr>
        <w:spacing w:after="0" w:line="360" w:lineRule="auto"/>
        <w:rPr>
          <w:rFonts w:ascii="Effra" w:hAnsi="Effra" w:cs="Segoe UI"/>
          <w:color w:val="000000"/>
        </w:rPr>
      </w:pPr>
    </w:p>
    <w:p w14:paraId="6CE2D0FB" w14:textId="049CAA92" w:rsidR="007A284E" w:rsidRPr="006B5CDE" w:rsidRDefault="00F528F1" w:rsidP="007A284E">
      <w:pPr>
        <w:spacing w:after="0" w:line="360" w:lineRule="auto"/>
        <w:rPr>
          <w:rFonts w:ascii="Effra" w:hAnsi="Effra" w:cs="Segoe UI"/>
          <w:color w:val="000000"/>
        </w:rPr>
      </w:pPr>
      <w:r w:rsidRPr="006B5CDE">
        <w:rPr>
          <w:rFonts w:ascii="Effra" w:hAnsi="Effra" w:cs="Segoe UI"/>
          <w:color w:val="000000"/>
        </w:rPr>
        <w:t xml:space="preserve">Through the Cryptogenic Stroke Pathway, healthcare providers can now evaluate whether a patient may benefit from longer-term cardiac monitoring. If indicated, patients who experienced a </w:t>
      </w:r>
      <w:r w:rsidRPr="006B5CDE">
        <w:rPr>
          <w:rFonts w:ascii="Effra" w:hAnsi="Effra" w:cs="Segoe UI"/>
          <w:color w:val="000000"/>
        </w:rPr>
        <w:lastRenderedPageBreak/>
        <w:t xml:space="preserve">cryptogenic stroke will be recommended for a long-term monitoring device called </w:t>
      </w:r>
      <w:r w:rsidR="006D6C20">
        <w:rPr>
          <w:rFonts w:ascii="Effra" w:hAnsi="Effra" w:cs="Segoe UI"/>
          <w:color w:val="000000"/>
        </w:rPr>
        <w:t xml:space="preserve">the </w:t>
      </w:r>
      <w:r w:rsidRPr="006B5CDE">
        <w:rPr>
          <w:rFonts w:ascii="Effra" w:hAnsi="Effra" w:cs="Segoe UI"/>
          <w:color w:val="000000"/>
        </w:rPr>
        <w:t>Reveal LINQ</w:t>
      </w:r>
      <w:r w:rsidRPr="006B5CDE">
        <w:rPr>
          <w:rFonts w:ascii="Effra" w:hAnsi="Effra" w:cs="Segoe UI"/>
          <w:color w:val="000000"/>
          <w:vertAlign w:val="superscript"/>
        </w:rPr>
        <w:t>™</w:t>
      </w:r>
      <w:r w:rsidRPr="006B5CDE">
        <w:rPr>
          <w:rFonts w:ascii="Effra" w:hAnsi="Effra" w:cs="Segoe UI"/>
          <w:color w:val="000000"/>
        </w:rPr>
        <w:t xml:space="preserve"> </w:t>
      </w:r>
      <w:proofErr w:type="spellStart"/>
      <w:r w:rsidRPr="006B5CDE">
        <w:rPr>
          <w:rFonts w:ascii="Effra" w:hAnsi="Effra" w:cs="Segoe UI"/>
          <w:color w:val="000000"/>
        </w:rPr>
        <w:t>Insertable</w:t>
      </w:r>
      <w:proofErr w:type="spellEnd"/>
      <w:r w:rsidRPr="006B5CDE">
        <w:rPr>
          <w:rFonts w:ascii="Effra" w:hAnsi="Effra" w:cs="Segoe UI"/>
          <w:color w:val="000000"/>
        </w:rPr>
        <w:t xml:space="preserve"> Cardiac Monitor (ICM) from Medtronic. </w:t>
      </w:r>
      <w:r w:rsidR="007A284E" w:rsidRPr="006B5CDE">
        <w:rPr>
          <w:rFonts w:ascii="Effra" w:hAnsi="Effra"/>
          <w:szCs w:val="24"/>
        </w:rPr>
        <w:t xml:space="preserve">The Reveal LINQ ICM automatically and continuously detects and records abnormal heart rhythms for up to three years, enabling physicians to more easily detect AF and change a patient’s medical therapy to help reduce the risk of having a second stroke. </w:t>
      </w:r>
    </w:p>
    <w:p w14:paraId="54782B83" w14:textId="77777777" w:rsidR="007A284E" w:rsidRPr="006B5CDE" w:rsidRDefault="007A284E" w:rsidP="007A284E">
      <w:pPr>
        <w:spacing w:after="0" w:line="360" w:lineRule="auto"/>
        <w:rPr>
          <w:rFonts w:ascii="Effra" w:hAnsi="Effra" w:cs="Segoe UI"/>
          <w:color w:val="000000"/>
        </w:rPr>
      </w:pPr>
    </w:p>
    <w:p w14:paraId="212A2406" w14:textId="26358431" w:rsidR="00CB3828" w:rsidRPr="006B5CDE" w:rsidRDefault="00CB3828" w:rsidP="007A284E">
      <w:pPr>
        <w:spacing w:after="0" w:line="360" w:lineRule="auto"/>
        <w:rPr>
          <w:rFonts w:ascii="Effra" w:hAnsi="Effra" w:cs="Segoe UI"/>
          <w:color w:val="000000"/>
        </w:rPr>
      </w:pPr>
      <w:r w:rsidRPr="006B5CDE">
        <w:rPr>
          <w:rFonts w:ascii="Effra" w:hAnsi="Effra" w:cs="Segoe UI"/>
          <w:color w:val="000000"/>
        </w:rPr>
        <w:t>For more information about the Cryptogenic Stroke Pathway program, please visit us</w:t>
      </w:r>
      <w:r w:rsidR="001A6310" w:rsidRPr="006B5CDE">
        <w:rPr>
          <w:rFonts w:ascii="Effra" w:hAnsi="Effra" w:cs="Segoe UI"/>
          <w:color w:val="000000"/>
        </w:rPr>
        <w:t xml:space="preserve"> at </w:t>
      </w:r>
      <w:r w:rsidRPr="006B5CDE">
        <w:rPr>
          <w:rFonts w:ascii="Effra" w:hAnsi="Effra" w:cs="Segoe UI"/>
          <w:color w:val="000000"/>
          <w:highlight w:val="yellow"/>
        </w:rPr>
        <w:t>[INSERT HOSPITAL WEBSITE]</w:t>
      </w:r>
      <w:r w:rsidRPr="006B5CDE">
        <w:rPr>
          <w:rFonts w:ascii="Effra" w:hAnsi="Effra" w:cs="Segoe UI"/>
          <w:color w:val="000000"/>
        </w:rPr>
        <w:t>.</w:t>
      </w:r>
    </w:p>
    <w:p w14:paraId="68B4AF14" w14:textId="77777777" w:rsidR="007A284E" w:rsidRPr="006B5CDE" w:rsidRDefault="007A284E" w:rsidP="007A284E">
      <w:pPr>
        <w:spacing w:after="0" w:line="360" w:lineRule="auto"/>
        <w:jc w:val="center"/>
        <w:rPr>
          <w:rFonts w:ascii="Effra" w:hAnsi="Effra" w:cs="Segoe UI"/>
          <w:color w:val="000000"/>
        </w:rPr>
      </w:pPr>
    </w:p>
    <w:p w14:paraId="76AD753E" w14:textId="77777777" w:rsidR="007A284E" w:rsidRPr="006B5CDE" w:rsidRDefault="007A284E" w:rsidP="007A284E">
      <w:pPr>
        <w:spacing w:after="0" w:line="240" w:lineRule="auto"/>
        <w:rPr>
          <w:rFonts w:ascii="Effra" w:hAnsi="Effra" w:cs="Segoe UI"/>
          <w:color w:val="000000"/>
        </w:rPr>
      </w:pPr>
      <w:r w:rsidRPr="006B5CDE">
        <w:rPr>
          <w:rFonts w:ascii="Effra" w:hAnsi="Effra" w:cs="Segoe UI"/>
          <w:color w:val="000000"/>
        </w:rPr>
        <w:t>__________________________</w:t>
      </w:r>
    </w:p>
    <w:p w14:paraId="7777C9B3" w14:textId="77777777" w:rsidR="00F528F1" w:rsidRPr="006B5CDE" w:rsidRDefault="00F528F1" w:rsidP="00F528F1">
      <w:pPr>
        <w:spacing w:after="0" w:line="240" w:lineRule="auto"/>
        <w:rPr>
          <w:rFonts w:ascii="Effra" w:hAnsi="Effra"/>
          <w:sz w:val="16"/>
          <w:vertAlign w:val="superscript"/>
        </w:rPr>
      </w:pPr>
    </w:p>
    <w:p w14:paraId="4981D3BC" w14:textId="77777777" w:rsidR="00F528F1" w:rsidRPr="006B5CDE" w:rsidRDefault="00F528F1" w:rsidP="00F528F1">
      <w:pPr>
        <w:spacing w:after="0" w:line="240" w:lineRule="auto"/>
        <w:rPr>
          <w:rFonts w:ascii="Effra" w:hAnsi="Effra"/>
          <w:sz w:val="16"/>
        </w:rPr>
      </w:pPr>
      <w:r w:rsidRPr="006B5CDE">
        <w:rPr>
          <w:rFonts w:ascii="Effra" w:hAnsi="Effra"/>
          <w:sz w:val="16"/>
          <w:vertAlign w:val="superscript"/>
        </w:rPr>
        <w:t>1</w:t>
      </w:r>
      <w:r w:rsidRPr="006B5CDE">
        <w:rPr>
          <w:rFonts w:ascii="Effra" w:hAnsi="Effra"/>
          <w:sz w:val="16"/>
        </w:rPr>
        <w:t xml:space="preserve"> Stroke Facts. (2015). Retrieved June 23, 2016, from http://www.cdc.gov/stroke/facts.htm.</w:t>
      </w:r>
    </w:p>
    <w:p w14:paraId="0BF1F0A2" w14:textId="7BAE6058" w:rsidR="007A284E" w:rsidRDefault="00F528F1" w:rsidP="007A284E">
      <w:pPr>
        <w:spacing w:after="0" w:line="240" w:lineRule="auto"/>
        <w:rPr>
          <w:rFonts w:ascii="Effra" w:hAnsi="Effra" w:cs="Segoe UI"/>
          <w:color w:val="000000"/>
          <w:sz w:val="16"/>
          <w:lang w:val="es-ES"/>
        </w:rPr>
      </w:pPr>
      <w:r w:rsidRPr="0010602A">
        <w:rPr>
          <w:rFonts w:ascii="Effra" w:hAnsi="Effra" w:cs="Segoe UI"/>
          <w:color w:val="000000"/>
          <w:sz w:val="16"/>
          <w:vertAlign w:val="superscript"/>
          <w:lang w:val="es-ES"/>
        </w:rPr>
        <w:t>2</w:t>
      </w:r>
      <w:r w:rsidR="007A284E" w:rsidRPr="0010602A">
        <w:rPr>
          <w:rFonts w:ascii="Effra" w:hAnsi="Effra" w:cs="Segoe UI"/>
          <w:color w:val="000000"/>
          <w:sz w:val="16"/>
          <w:lang w:val="es-ES"/>
        </w:rPr>
        <w:t xml:space="preserve"> </w:t>
      </w:r>
      <w:proofErr w:type="spellStart"/>
      <w:r w:rsidR="007A284E" w:rsidRPr="0010602A">
        <w:rPr>
          <w:rFonts w:ascii="Effra" w:hAnsi="Effra" w:cs="Segoe UI"/>
          <w:color w:val="000000"/>
          <w:sz w:val="16"/>
          <w:lang w:val="es-ES"/>
        </w:rPr>
        <w:t>Mozzafarian</w:t>
      </w:r>
      <w:proofErr w:type="spellEnd"/>
      <w:r w:rsidR="007A284E" w:rsidRPr="0010602A">
        <w:rPr>
          <w:rFonts w:ascii="Effra" w:hAnsi="Effra" w:cs="Segoe UI"/>
          <w:color w:val="000000"/>
          <w:sz w:val="16"/>
          <w:lang w:val="es-ES"/>
        </w:rPr>
        <w:t xml:space="preserve"> D, et al. </w:t>
      </w:r>
      <w:proofErr w:type="spellStart"/>
      <w:r w:rsidR="007A284E" w:rsidRPr="0010602A">
        <w:rPr>
          <w:rFonts w:ascii="Effra" w:hAnsi="Effra" w:cs="Segoe UI"/>
          <w:i/>
          <w:iCs/>
          <w:color w:val="000000"/>
          <w:sz w:val="16"/>
          <w:lang w:val="es-ES"/>
        </w:rPr>
        <w:t>Circulation</w:t>
      </w:r>
      <w:proofErr w:type="spellEnd"/>
      <w:r w:rsidR="007A284E" w:rsidRPr="0010602A">
        <w:rPr>
          <w:rFonts w:ascii="Effra" w:hAnsi="Effra" w:cs="Segoe UI"/>
          <w:i/>
          <w:iCs/>
          <w:color w:val="000000"/>
          <w:sz w:val="16"/>
          <w:lang w:val="es-ES"/>
        </w:rPr>
        <w:t>.</w:t>
      </w:r>
      <w:r w:rsidR="007A284E" w:rsidRPr="0010602A">
        <w:rPr>
          <w:rFonts w:ascii="Effra" w:hAnsi="Effra" w:cs="Segoe UI"/>
          <w:color w:val="000000"/>
          <w:sz w:val="16"/>
          <w:vertAlign w:val="superscript"/>
          <w:lang w:val="es-ES"/>
        </w:rPr>
        <w:t xml:space="preserve"> </w:t>
      </w:r>
      <w:r w:rsidR="007A284E" w:rsidRPr="0010602A">
        <w:rPr>
          <w:rFonts w:ascii="Effra" w:hAnsi="Effra" w:cs="Segoe UI"/>
          <w:color w:val="000000"/>
          <w:sz w:val="16"/>
          <w:lang w:val="es-ES"/>
        </w:rPr>
        <w:t>2015</w:t>
      </w:r>
      <w:proofErr w:type="gramStart"/>
      <w:r w:rsidR="007A284E" w:rsidRPr="0010602A">
        <w:rPr>
          <w:rFonts w:ascii="Effra" w:hAnsi="Effra" w:cs="Segoe UI"/>
          <w:color w:val="000000"/>
          <w:sz w:val="16"/>
          <w:lang w:val="es-ES"/>
        </w:rPr>
        <w:t>;131:e29</w:t>
      </w:r>
      <w:proofErr w:type="gramEnd"/>
      <w:r w:rsidR="007A284E" w:rsidRPr="0010602A">
        <w:rPr>
          <w:rFonts w:ascii="Effra" w:hAnsi="Effra" w:cs="Segoe UI"/>
          <w:color w:val="000000"/>
          <w:sz w:val="16"/>
          <w:lang w:val="es-ES"/>
        </w:rPr>
        <w:t>-e322.</w:t>
      </w:r>
    </w:p>
    <w:p w14:paraId="6BB3000F" w14:textId="022AB1CE" w:rsidR="004168E4" w:rsidRPr="0010602A" w:rsidRDefault="004168E4" w:rsidP="007A284E">
      <w:pPr>
        <w:spacing w:after="0" w:line="240" w:lineRule="auto"/>
        <w:rPr>
          <w:rFonts w:ascii="Effra" w:hAnsi="Effra" w:cs="Segoe UI"/>
          <w:color w:val="000000"/>
          <w:sz w:val="16"/>
          <w:lang w:val="es-ES"/>
        </w:rPr>
      </w:pPr>
      <w:r>
        <w:rPr>
          <w:rFonts w:ascii="Effra" w:hAnsi="Effra"/>
          <w:sz w:val="16"/>
          <w:vertAlign w:val="superscript"/>
        </w:rPr>
        <w:t>3</w:t>
      </w:r>
      <w:r w:rsidRPr="006B5CDE">
        <w:rPr>
          <w:rFonts w:ascii="Effra" w:hAnsi="Effra"/>
          <w:sz w:val="16"/>
        </w:rPr>
        <w:t xml:space="preserve"> Wolf PA, et al. </w:t>
      </w:r>
      <w:r w:rsidRPr="006B5CDE">
        <w:rPr>
          <w:rFonts w:ascii="Effra" w:hAnsi="Effra"/>
          <w:i/>
          <w:iCs/>
          <w:sz w:val="16"/>
        </w:rPr>
        <w:t>Arch Intern Med</w:t>
      </w:r>
      <w:r w:rsidRPr="006B5CDE">
        <w:rPr>
          <w:rFonts w:ascii="Effra" w:hAnsi="Effra"/>
          <w:sz w:val="16"/>
        </w:rPr>
        <w:t>. 1987</w:t>
      </w:r>
      <w:proofErr w:type="gramStart"/>
      <w:r w:rsidRPr="006B5CDE">
        <w:rPr>
          <w:rFonts w:ascii="Effra" w:hAnsi="Effra"/>
          <w:sz w:val="16"/>
        </w:rPr>
        <w:t>;147:1561</w:t>
      </w:r>
      <w:proofErr w:type="gramEnd"/>
      <w:r w:rsidRPr="006B5CDE">
        <w:rPr>
          <w:rFonts w:ascii="Effra" w:hAnsi="Effra"/>
          <w:sz w:val="16"/>
        </w:rPr>
        <w:t>-1564.</w:t>
      </w:r>
    </w:p>
    <w:p w14:paraId="5BA92A7A" w14:textId="38F8CFAB" w:rsidR="007A284E" w:rsidRPr="006B5CDE" w:rsidRDefault="004168E4" w:rsidP="007A284E">
      <w:pPr>
        <w:spacing w:after="0" w:line="240" w:lineRule="auto"/>
        <w:rPr>
          <w:rFonts w:ascii="Effra" w:hAnsi="Effra"/>
          <w:sz w:val="16"/>
        </w:rPr>
      </w:pPr>
      <w:proofErr w:type="gramStart"/>
      <w:r>
        <w:rPr>
          <w:rFonts w:ascii="Effra" w:hAnsi="Effra"/>
          <w:sz w:val="16"/>
          <w:vertAlign w:val="superscript"/>
        </w:rPr>
        <w:t>4</w:t>
      </w:r>
      <w:r w:rsidRPr="006B5CDE">
        <w:rPr>
          <w:rFonts w:ascii="Effra" w:hAnsi="Effra"/>
          <w:sz w:val="16"/>
        </w:rPr>
        <w:t xml:space="preserve"> </w:t>
      </w:r>
      <w:r w:rsidR="007A284E" w:rsidRPr="006B5CDE">
        <w:rPr>
          <w:rFonts w:ascii="Effra" w:hAnsi="Effra"/>
          <w:sz w:val="16"/>
        </w:rPr>
        <w:t>Lin HJ, Wolf PA, Kelly-Hayes M, et al. Stroke severity in atrial fibrillation.</w:t>
      </w:r>
      <w:proofErr w:type="gramEnd"/>
      <w:r w:rsidR="007A284E" w:rsidRPr="006B5CDE">
        <w:rPr>
          <w:rFonts w:ascii="Effra" w:hAnsi="Effra"/>
          <w:sz w:val="16"/>
        </w:rPr>
        <w:t xml:space="preserve"> The Framingham Study. </w:t>
      </w:r>
      <w:r w:rsidR="007A284E" w:rsidRPr="006B5CDE">
        <w:rPr>
          <w:rFonts w:ascii="Effra" w:hAnsi="Effra"/>
          <w:i/>
          <w:sz w:val="16"/>
        </w:rPr>
        <w:t>Stroke</w:t>
      </w:r>
      <w:r w:rsidR="007A284E" w:rsidRPr="006B5CDE">
        <w:rPr>
          <w:rFonts w:ascii="Effra" w:hAnsi="Effra"/>
          <w:sz w:val="16"/>
        </w:rPr>
        <w:t>. October 1996;27(10):1760-1764.</w:t>
      </w:r>
    </w:p>
    <w:p w14:paraId="03CF69EF" w14:textId="1C68CED2" w:rsidR="007A284E" w:rsidRPr="006B5CDE" w:rsidRDefault="004168E4" w:rsidP="007A284E">
      <w:pPr>
        <w:spacing w:after="0" w:line="240" w:lineRule="auto"/>
        <w:rPr>
          <w:rFonts w:ascii="Effra" w:hAnsi="Effra"/>
          <w:sz w:val="16"/>
        </w:rPr>
      </w:pPr>
      <w:proofErr w:type="gramStart"/>
      <w:r>
        <w:rPr>
          <w:rFonts w:ascii="Effra" w:hAnsi="Effra"/>
          <w:sz w:val="16"/>
          <w:vertAlign w:val="superscript"/>
        </w:rPr>
        <w:t>5</w:t>
      </w:r>
      <w:r w:rsidRPr="006B5CDE">
        <w:rPr>
          <w:rFonts w:ascii="Effra" w:hAnsi="Effra"/>
          <w:sz w:val="16"/>
        </w:rPr>
        <w:t xml:space="preserve"> </w:t>
      </w:r>
      <w:r w:rsidR="007A284E" w:rsidRPr="006B5CDE">
        <w:rPr>
          <w:rFonts w:ascii="Effra" w:hAnsi="Effra"/>
          <w:sz w:val="16"/>
        </w:rPr>
        <w:t xml:space="preserve">Petty GW, et al. </w:t>
      </w:r>
      <w:r w:rsidR="007A284E" w:rsidRPr="006B5CDE">
        <w:rPr>
          <w:rFonts w:ascii="Effra" w:hAnsi="Effra"/>
          <w:i/>
          <w:iCs/>
          <w:sz w:val="16"/>
        </w:rPr>
        <w:t>Stroke</w:t>
      </w:r>
      <w:r w:rsidR="007A284E" w:rsidRPr="006B5CDE">
        <w:rPr>
          <w:rFonts w:ascii="Effra" w:hAnsi="Effra"/>
          <w:sz w:val="16"/>
        </w:rPr>
        <w:t>.</w:t>
      </w:r>
      <w:proofErr w:type="gramEnd"/>
      <w:r w:rsidR="007A284E" w:rsidRPr="006B5CDE">
        <w:rPr>
          <w:rFonts w:ascii="Effra" w:hAnsi="Effra"/>
          <w:sz w:val="16"/>
        </w:rPr>
        <w:t xml:space="preserve"> </w:t>
      </w:r>
      <w:r w:rsidR="007A284E" w:rsidRPr="0010602A">
        <w:rPr>
          <w:rFonts w:ascii="Effra" w:hAnsi="Effra"/>
          <w:sz w:val="16"/>
          <w:lang w:val="es-ES"/>
        </w:rPr>
        <w:t>1999</w:t>
      </w:r>
      <w:proofErr w:type="gramStart"/>
      <w:r w:rsidR="007A284E" w:rsidRPr="0010602A">
        <w:rPr>
          <w:rFonts w:ascii="Effra" w:hAnsi="Effra"/>
          <w:sz w:val="16"/>
          <w:lang w:val="es-ES"/>
        </w:rPr>
        <w:t>;30:2513</w:t>
      </w:r>
      <w:proofErr w:type="gramEnd"/>
      <w:r w:rsidR="007A284E" w:rsidRPr="0010602A">
        <w:rPr>
          <w:rFonts w:ascii="Effra" w:hAnsi="Effra"/>
          <w:sz w:val="16"/>
          <w:lang w:val="es-ES"/>
        </w:rPr>
        <w:t xml:space="preserve">-2516. </w:t>
      </w:r>
      <w:r w:rsidR="007A284E" w:rsidRPr="0010602A">
        <w:rPr>
          <w:rFonts w:ascii="Effra" w:hAnsi="Effra"/>
          <w:sz w:val="16"/>
          <w:lang w:val="es-ES"/>
        </w:rPr>
        <w:br/>
      </w:r>
      <w:r>
        <w:rPr>
          <w:rFonts w:ascii="Effra" w:hAnsi="Effra"/>
          <w:sz w:val="16"/>
          <w:vertAlign w:val="superscript"/>
          <w:lang w:val="es-ES"/>
        </w:rPr>
        <w:t>6</w:t>
      </w:r>
      <w:r w:rsidRPr="0010602A">
        <w:rPr>
          <w:rFonts w:ascii="Effra" w:hAnsi="Effra"/>
          <w:b/>
          <w:bCs/>
          <w:sz w:val="16"/>
          <w:lang w:val="es-ES"/>
        </w:rPr>
        <w:t xml:space="preserve"> </w:t>
      </w:r>
      <w:proofErr w:type="spellStart"/>
      <w:r w:rsidR="007A284E" w:rsidRPr="0010602A">
        <w:rPr>
          <w:rFonts w:ascii="Effra" w:hAnsi="Effra"/>
          <w:sz w:val="16"/>
          <w:lang w:val="es-ES"/>
        </w:rPr>
        <w:t>Kolominsky</w:t>
      </w:r>
      <w:proofErr w:type="spellEnd"/>
      <w:r w:rsidR="007A284E" w:rsidRPr="0010602A">
        <w:rPr>
          <w:rFonts w:ascii="Effra" w:hAnsi="Effra"/>
          <w:sz w:val="16"/>
          <w:lang w:val="es-ES"/>
        </w:rPr>
        <w:t xml:space="preserve">-Rabas PL, et al. </w:t>
      </w:r>
      <w:r w:rsidR="007A284E" w:rsidRPr="006B5CDE">
        <w:rPr>
          <w:rFonts w:ascii="Effra" w:hAnsi="Effra"/>
          <w:i/>
          <w:iCs/>
          <w:sz w:val="16"/>
        </w:rPr>
        <w:t xml:space="preserve">Stroke. </w:t>
      </w:r>
      <w:r w:rsidR="007A284E" w:rsidRPr="006B5CDE">
        <w:rPr>
          <w:rFonts w:ascii="Effra" w:hAnsi="Effra"/>
          <w:sz w:val="16"/>
        </w:rPr>
        <w:t>2001</w:t>
      </w:r>
      <w:proofErr w:type="gramStart"/>
      <w:r w:rsidR="007A284E" w:rsidRPr="006B5CDE">
        <w:rPr>
          <w:rFonts w:ascii="Effra" w:hAnsi="Effra"/>
          <w:sz w:val="16"/>
        </w:rPr>
        <w:t>;32:2735</w:t>
      </w:r>
      <w:proofErr w:type="gramEnd"/>
      <w:r w:rsidR="007A284E" w:rsidRPr="006B5CDE">
        <w:rPr>
          <w:rFonts w:ascii="Effra" w:hAnsi="Effra"/>
          <w:sz w:val="16"/>
        </w:rPr>
        <w:t>-2740.</w:t>
      </w:r>
    </w:p>
    <w:p w14:paraId="471FA09C" w14:textId="6D783A03" w:rsidR="007A284E" w:rsidRPr="006B5CDE" w:rsidRDefault="004168E4" w:rsidP="007A284E">
      <w:pPr>
        <w:spacing w:after="0" w:line="240" w:lineRule="auto"/>
        <w:rPr>
          <w:rFonts w:ascii="Effra" w:hAnsi="Effra"/>
          <w:sz w:val="16"/>
        </w:rPr>
      </w:pPr>
      <w:proofErr w:type="gramStart"/>
      <w:r>
        <w:rPr>
          <w:rFonts w:ascii="Effra" w:hAnsi="Effra"/>
          <w:sz w:val="16"/>
          <w:vertAlign w:val="superscript"/>
        </w:rPr>
        <w:t>7</w:t>
      </w:r>
      <w:r w:rsidRPr="006B5CDE">
        <w:rPr>
          <w:rFonts w:ascii="Effra" w:hAnsi="Effra"/>
          <w:sz w:val="16"/>
        </w:rPr>
        <w:t xml:space="preserve"> </w:t>
      </w:r>
      <w:r w:rsidR="007A284E" w:rsidRPr="006B5CDE">
        <w:rPr>
          <w:rFonts w:ascii="Effra" w:hAnsi="Effra"/>
          <w:sz w:val="16"/>
        </w:rPr>
        <w:t xml:space="preserve">Schulz UG, et al. </w:t>
      </w:r>
      <w:r w:rsidR="007A284E" w:rsidRPr="006B5CDE">
        <w:rPr>
          <w:rFonts w:ascii="Effra" w:hAnsi="Effra"/>
          <w:i/>
          <w:iCs/>
          <w:sz w:val="16"/>
        </w:rPr>
        <w:t>Stroke.</w:t>
      </w:r>
      <w:proofErr w:type="gramEnd"/>
      <w:r w:rsidR="007A284E" w:rsidRPr="006B5CDE">
        <w:rPr>
          <w:rFonts w:ascii="Effra" w:hAnsi="Effra"/>
          <w:i/>
          <w:iCs/>
          <w:sz w:val="16"/>
        </w:rPr>
        <w:t xml:space="preserve"> </w:t>
      </w:r>
      <w:r w:rsidR="007A284E" w:rsidRPr="006B5CDE">
        <w:rPr>
          <w:rFonts w:ascii="Effra" w:hAnsi="Effra"/>
          <w:sz w:val="16"/>
        </w:rPr>
        <w:t>2003</w:t>
      </w:r>
      <w:proofErr w:type="gramStart"/>
      <w:r w:rsidR="007A284E" w:rsidRPr="006B5CDE">
        <w:rPr>
          <w:rFonts w:ascii="Effra" w:hAnsi="Effra"/>
          <w:sz w:val="16"/>
        </w:rPr>
        <w:t>;34:2050</w:t>
      </w:r>
      <w:proofErr w:type="gramEnd"/>
      <w:r w:rsidR="007A284E" w:rsidRPr="006B5CDE">
        <w:rPr>
          <w:rFonts w:ascii="Effra" w:hAnsi="Effra"/>
          <w:sz w:val="16"/>
        </w:rPr>
        <w:t>-2059.</w:t>
      </w:r>
    </w:p>
    <w:p w14:paraId="23614FA6" w14:textId="69C5E5AE" w:rsidR="007A284E" w:rsidRPr="006B5CDE" w:rsidRDefault="004168E4" w:rsidP="007A284E">
      <w:pPr>
        <w:spacing w:after="0" w:line="240" w:lineRule="auto"/>
        <w:rPr>
          <w:rFonts w:ascii="Effra" w:hAnsi="Effra"/>
          <w:sz w:val="16"/>
        </w:rPr>
      </w:pPr>
      <w:proofErr w:type="gramStart"/>
      <w:r>
        <w:rPr>
          <w:rFonts w:ascii="Effra" w:hAnsi="Effra"/>
          <w:sz w:val="16"/>
          <w:vertAlign w:val="superscript"/>
        </w:rPr>
        <w:t>8</w:t>
      </w:r>
      <w:r w:rsidRPr="006B5CDE">
        <w:rPr>
          <w:rFonts w:ascii="Effra" w:hAnsi="Effra"/>
          <w:sz w:val="16"/>
        </w:rPr>
        <w:t xml:space="preserve"> </w:t>
      </w:r>
      <w:r w:rsidR="007A284E" w:rsidRPr="006B5CDE">
        <w:rPr>
          <w:rFonts w:ascii="Effra" w:hAnsi="Effra"/>
          <w:sz w:val="16"/>
        </w:rPr>
        <w:t xml:space="preserve">Schneider AT, et al. </w:t>
      </w:r>
      <w:r w:rsidR="007A284E" w:rsidRPr="006B5CDE">
        <w:rPr>
          <w:rFonts w:ascii="Effra" w:hAnsi="Effra"/>
          <w:i/>
          <w:iCs/>
          <w:sz w:val="16"/>
        </w:rPr>
        <w:t>Stroke.</w:t>
      </w:r>
      <w:proofErr w:type="gramEnd"/>
      <w:r w:rsidR="007A284E" w:rsidRPr="006B5CDE">
        <w:rPr>
          <w:rFonts w:ascii="Effra" w:hAnsi="Effra"/>
          <w:i/>
          <w:iCs/>
          <w:sz w:val="16"/>
        </w:rPr>
        <w:t xml:space="preserve"> </w:t>
      </w:r>
      <w:r w:rsidR="007A284E" w:rsidRPr="006B5CDE">
        <w:rPr>
          <w:rFonts w:ascii="Effra" w:hAnsi="Effra"/>
          <w:sz w:val="16"/>
        </w:rPr>
        <w:t>2004</w:t>
      </w:r>
      <w:proofErr w:type="gramStart"/>
      <w:r w:rsidR="007A284E" w:rsidRPr="006B5CDE">
        <w:rPr>
          <w:rFonts w:ascii="Effra" w:hAnsi="Effra"/>
          <w:sz w:val="16"/>
        </w:rPr>
        <w:t>;35:1552</w:t>
      </w:r>
      <w:proofErr w:type="gramEnd"/>
      <w:r w:rsidR="007A284E" w:rsidRPr="006B5CDE">
        <w:rPr>
          <w:rFonts w:ascii="Effra" w:hAnsi="Effra"/>
          <w:sz w:val="16"/>
        </w:rPr>
        <w:t>-1556.</w:t>
      </w:r>
    </w:p>
    <w:p w14:paraId="67395803" w14:textId="45FA0F09" w:rsidR="007A284E" w:rsidRPr="006B5CDE" w:rsidRDefault="004168E4" w:rsidP="007A284E">
      <w:pPr>
        <w:spacing w:after="0" w:line="240" w:lineRule="auto"/>
        <w:rPr>
          <w:rFonts w:ascii="Effra" w:hAnsi="Effra"/>
          <w:sz w:val="16"/>
        </w:rPr>
      </w:pPr>
      <w:r>
        <w:rPr>
          <w:rFonts w:ascii="Effra" w:hAnsi="Effra"/>
          <w:sz w:val="16"/>
          <w:vertAlign w:val="superscript"/>
        </w:rPr>
        <w:t>9</w:t>
      </w:r>
      <w:r w:rsidRPr="006B5CDE">
        <w:rPr>
          <w:rFonts w:ascii="Effra" w:hAnsi="Effra"/>
          <w:sz w:val="16"/>
        </w:rPr>
        <w:t xml:space="preserve"> </w:t>
      </w:r>
      <w:r w:rsidR="007A284E" w:rsidRPr="006B5CDE">
        <w:rPr>
          <w:rFonts w:ascii="Effra" w:hAnsi="Effra"/>
          <w:sz w:val="16"/>
        </w:rPr>
        <w:t xml:space="preserve">Lee BI, et al. </w:t>
      </w:r>
      <w:proofErr w:type="spellStart"/>
      <w:r w:rsidR="007A284E" w:rsidRPr="006B5CDE">
        <w:rPr>
          <w:rFonts w:ascii="Effra" w:hAnsi="Effra"/>
          <w:i/>
          <w:iCs/>
          <w:sz w:val="16"/>
        </w:rPr>
        <w:t>Cerebrovasc</w:t>
      </w:r>
      <w:proofErr w:type="spellEnd"/>
      <w:r w:rsidR="007A284E" w:rsidRPr="006B5CDE">
        <w:rPr>
          <w:rFonts w:ascii="Effra" w:hAnsi="Effra"/>
          <w:sz w:val="16"/>
        </w:rPr>
        <w:t xml:space="preserve"> </w:t>
      </w:r>
      <w:r w:rsidR="007A284E" w:rsidRPr="006B5CDE">
        <w:rPr>
          <w:rFonts w:ascii="Effra" w:hAnsi="Effra"/>
          <w:i/>
          <w:iCs/>
          <w:sz w:val="16"/>
        </w:rPr>
        <w:t xml:space="preserve">Dis. </w:t>
      </w:r>
      <w:r w:rsidR="007A284E" w:rsidRPr="006B5CDE">
        <w:rPr>
          <w:rFonts w:ascii="Effra" w:hAnsi="Effra"/>
          <w:sz w:val="16"/>
        </w:rPr>
        <w:t>2001</w:t>
      </w:r>
      <w:proofErr w:type="gramStart"/>
      <w:r w:rsidR="007A284E" w:rsidRPr="006B5CDE">
        <w:rPr>
          <w:rFonts w:ascii="Effra" w:hAnsi="Effra"/>
          <w:sz w:val="16"/>
        </w:rPr>
        <w:t>;12:145</w:t>
      </w:r>
      <w:proofErr w:type="gramEnd"/>
      <w:r w:rsidR="007A284E" w:rsidRPr="006B5CDE">
        <w:rPr>
          <w:rFonts w:ascii="Effra" w:hAnsi="Effra"/>
          <w:sz w:val="16"/>
        </w:rPr>
        <w:t>-151.</w:t>
      </w:r>
    </w:p>
    <w:p w14:paraId="1DF25A96" w14:textId="485FC6EC" w:rsidR="00F528F1" w:rsidRPr="006B5CDE" w:rsidRDefault="004168E4" w:rsidP="00F528F1">
      <w:pPr>
        <w:spacing w:after="0" w:line="240" w:lineRule="auto"/>
        <w:rPr>
          <w:rFonts w:ascii="Effra" w:hAnsi="Effra"/>
          <w:sz w:val="16"/>
        </w:rPr>
      </w:pPr>
      <w:r>
        <w:rPr>
          <w:rFonts w:ascii="Effra" w:hAnsi="Effra"/>
          <w:sz w:val="16"/>
          <w:vertAlign w:val="superscript"/>
        </w:rPr>
        <w:t>10</w:t>
      </w:r>
      <w:r w:rsidRPr="006B5CDE">
        <w:rPr>
          <w:rFonts w:ascii="Effra" w:hAnsi="Effra"/>
          <w:sz w:val="16"/>
        </w:rPr>
        <w:t xml:space="preserve"> </w:t>
      </w:r>
      <w:proofErr w:type="spellStart"/>
      <w:r w:rsidR="007A284E" w:rsidRPr="006B5CDE">
        <w:rPr>
          <w:rFonts w:ascii="Effra" w:hAnsi="Effra"/>
          <w:sz w:val="16"/>
        </w:rPr>
        <w:t>Sanna</w:t>
      </w:r>
      <w:proofErr w:type="spellEnd"/>
      <w:r w:rsidR="007A284E" w:rsidRPr="006B5CDE">
        <w:rPr>
          <w:rFonts w:ascii="Effra" w:hAnsi="Effra"/>
          <w:sz w:val="16"/>
        </w:rPr>
        <w:t xml:space="preserve"> T, et al. </w:t>
      </w:r>
      <w:r w:rsidR="007A284E" w:rsidRPr="006B5CDE">
        <w:rPr>
          <w:rFonts w:ascii="Effra" w:hAnsi="Effra"/>
          <w:i/>
          <w:iCs/>
          <w:sz w:val="16"/>
        </w:rPr>
        <w:t xml:space="preserve">N </w:t>
      </w:r>
      <w:proofErr w:type="spellStart"/>
      <w:r w:rsidR="007A284E" w:rsidRPr="006B5CDE">
        <w:rPr>
          <w:rFonts w:ascii="Effra" w:hAnsi="Effra"/>
          <w:i/>
          <w:iCs/>
          <w:sz w:val="16"/>
        </w:rPr>
        <w:t>Engl</w:t>
      </w:r>
      <w:proofErr w:type="spellEnd"/>
      <w:r w:rsidR="007A284E" w:rsidRPr="006B5CDE">
        <w:rPr>
          <w:rFonts w:ascii="Effra" w:hAnsi="Effra"/>
          <w:i/>
          <w:iCs/>
          <w:sz w:val="16"/>
        </w:rPr>
        <w:t xml:space="preserve"> J Med. </w:t>
      </w:r>
      <w:r w:rsidR="007A284E" w:rsidRPr="006B5CDE">
        <w:rPr>
          <w:rFonts w:ascii="Effra" w:hAnsi="Effra"/>
          <w:sz w:val="16"/>
        </w:rPr>
        <w:t>2014</w:t>
      </w:r>
      <w:proofErr w:type="gramStart"/>
      <w:r w:rsidR="007A284E" w:rsidRPr="006B5CDE">
        <w:rPr>
          <w:rFonts w:ascii="Effra" w:hAnsi="Effra"/>
          <w:sz w:val="16"/>
        </w:rPr>
        <w:t>;370:2478</w:t>
      </w:r>
      <w:proofErr w:type="gramEnd"/>
      <w:r w:rsidR="007A284E" w:rsidRPr="006B5CDE">
        <w:rPr>
          <w:rFonts w:ascii="Effra" w:hAnsi="Effra"/>
          <w:sz w:val="16"/>
        </w:rPr>
        <w:t>-2486.</w:t>
      </w:r>
    </w:p>
    <w:p w14:paraId="7589EAC1" w14:textId="690E4918" w:rsidR="00F528F1" w:rsidRPr="006B5CDE" w:rsidRDefault="004168E4" w:rsidP="00F528F1">
      <w:pPr>
        <w:spacing w:after="0" w:line="240" w:lineRule="auto"/>
        <w:rPr>
          <w:rFonts w:ascii="Effra" w:hAnsi="Effra"/>
          <w:sz w:val="16"/>
        </w:rPr>
      </w:pPr>
      <w:r>
        <w:rPr>
          <w:rFonts w:ascii="Effra" w:hAnsi="Effra"/>
          <w:sz w:val="16"/>
          <w:vertAlign w:val="superscript"/>
        </w:rPr>
        <w:t>11</w:t>
      </w:r>
      <w:r w:rsidRPr="006B5CDE">
        <w:rPr>
          <w:rFonts w:ascii="Effra" w:hAnsi="Effra"/>
          <w:sz w:val="16"/>
        </w:rPr>
        <w:t xml:space="preserve"> </w:t>
      </w:r>
      <w:r w:rsidR="00F528F1" w:rsidRPr="006B5CDE">
        <w:rPr>
          <w:rFonts w:ascii="Effra" w:hAnsi="Effra"/>
          <w:sz w:val="16"/>
        </w:rPr>
        <w:t xml:space="preserve">Sacco RL, et al. </w:t>
      </w:r>
      <w:r w:rsidR="00F528F1" w:rsidRPr="006B5CDE">
        <w:rPr>
          <w:rFonts w:ascii="Effra" w:hAnsi="Effra"/>
          <w:i/>
          <w:iCs/>
          <w:sz w:val="16"/>
        </w:rPr>
        <w:t>Ann Neurol.</w:t>
      </w:r>
      <w:r w:rsidR="00F528F1" w:rsidRPr="006B5CDE">
        <w:rPr>
          <w:rFonts w:ascii="Effra" w:hAnsi="Effra"/>
          <w:sz w:val="16"/>
        </w:rPr>
        <w:t xml:space="preserve"> 1989</w:t>
      </w:r>
      <w:proofErr w:type="gramStart"/>
      <w:r w:rsidR="00F528F1" w:rsidRPr="006B5CDE">
        <w:rPr>
          <w:rFonts w:ascii="Effra" w:hAnsi="Effra"/>
          <w:sz w:val="16"/>
        </w:rPr>
        <w:t>;25:382</w:t>
      </w:r>
      <w:proofErr w:type="gramEnd"/>
      <w:r w:rsidR="00F528F1" w:rsidRPr="006B5CDE">
        <w:rPr>
          <w:rFonts w:ascii="Effra" w:hAnsi="Effra"/>
          <w:sz w:val="16"/>
        </w:rPr>
        <w:t>-390.</w:t>
      </w:r>
    </w:p>
    <w:p w14:paraId="63130EFF" w14:textId="77777777" w:rsidR="00D811A5" w:rsidRDefault="004D507B">
      <w:pPr>
        <w:rPr>
          <w:rFonts w:ascii="Effra" w:hAnsi="Effra"/>
        </w:rPr>
      </w:pPr>
    </w:p>
    <w:p w14:paraId="162B106B" w14:textId="77777777" w:rsidR="00326291" w:rsidRDefault="00326291">
      <w:pPr>
        <w:rPr>
          <w:rFonts w:ascii="Effra" w:hAnsi="Effra"/>
        </w:rPr>
      </w:pPr>
    </w:p>
    <w:p w14:paraId="0D21A574" w14:textId="77777777" w:rsidR="00326291" w:rsidRPr="006B5CDE" w:rsidRDefault="00326291">
      <w:pPr>
        <w:rPr>
          <w:rFonts w:ascii="Effra" w:hAnsi="Effra"/>
        </w:rPr>
      </w:pPr>
    </w:p>
    <w:sectPr w:rsidR="00326291" w:rsidRPr="006B5CD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Effra">
    <w:altName w:val="Times New Roman"/>
    <w:panose1 w:val="020B0603020203020204"/>
    <w:charset w:val="00"/>
    <w:family w:val="swiss"/>
    <w:pitch w:val="variable"/>
    <w:sig w:usb0="A00002AF" w:usb1="5000205B" w:usb2="00000000" w:usb3="00000000" w:csb0="0000009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Lauren Macmadu">
    <w15:presenceInfo w15:providerId="AD" w15:userId="S-1-5-21-2793667632-1907437359-2277839844-11605"/>
  </w15:person>
  <w15:person w15:author="Ashley Cassidy">
    <w15:presenceInfo w15:providerId="None" w15:userId="Ashley Cassidy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84E"/>
    <w:rsid w:val="00045E03"/>
    <w:rsid w:val="000F0FA8"/>
    <w:rsid w:val="0010602A"/>
    <w:rsid w:val="00120BF5"/>
    <w:rsid w:val="001A44D5"/>
    <w:rsid w:val="001A6310"/>
    <w:rsid w:val="001A75AF"/>
    <w:rsid w:val="0024559A"/>
    <w:rsid w:val="00317931"/>
    <w:rsid w:val="00326291"/>
    <w:rsid w:val="00377469"/>
    <w:rsid w:val="00393FB4"/>
    <w:rsid w:val="004168E4"/>
    <w:rsid w:val="004A7030"/>
    <w:rsid w:val="004D507B"/>
    <w:rsid w:val="00565D65"/>
    <w:rsid w:val="006344CD"/>
    <w:rsid w:val="006469AD"/>
    <w:rsid w:val="00671299"/>
    <w:rsid w:val="006B5CDE"/>
    <w:rsid w:val="006D6C20"/>
    <w:rsid w:val="007A284E"/>
    <w:rsid w:val="007F1391"/>
    <w:rsid w:val="0098518A"/>
    <w:rsid w:val="00B841EA"/>
    <w:rsid w:val="00C66B97"/>
    <w:rsid w:val="00C76C62"/>
    <w:rsid w:val="00CB3828"/>
    <w:rsid w:val="00DB4206"/>
    <w:rsid w:val="00DC25A1"/>
    <w:rsid w:val="00E30BBE"/>
    <w:rsid w:val="00E328C6"/>
    <w:rsid w:val="00E740D6"/>
    <w:rsid w:val="00EB62B7"/>
    <w:rsid w:val="00F528F1"/>
    <w:rsid w:val="00FC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7A066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84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66B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6B97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CB382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B382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B382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B382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B3828"/>
    <w:rPr>
      <w:b/>
      <w:bCs/>
      <w:sz w:val="20"/>
      <w:szCs w:val="20"/>
    </w:rPr>
  </w:style>
  <w:style w:type="table" w:styleId="TableGrid">
    <w:name w:val="Table Grid"/>
    <w:basedOn w:val="TableNormal"/>
    <w:uiPriority w:val="39"/>
    <w:rsid w:val="003262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84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66B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6B97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CB382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B382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B382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B382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B3828"/>
    <w:rPr>
      <w:b/>
      <w:bCs/>
      <w:sz w:val="20"/>
      <w:szCs w:val="20"/>
    </w:rPr>
  </w:style>
  <w:style w:type="table" w:styleId="TableGrid">
    <w:name w:val="Table Grid"/>
    <w:basedOn w:val="TableNormal"/>
    <w:uiPriority w:val="39"/>
    <w:rsid w:val="003262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11/relationships/people" Target="peop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496</Words>
  <Characters>2830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Medtronic, Inc.</Company>
  <LinksUpToDate>false</LinksUpToDate>
  <CharactersWithSpaces>3320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Taryn Ibach</dc:creator>
  <cp:lastModifiedBy>Mathre, Ryan</cp:lastModifiedBy>
  <cp:revision>3</cp:revision>
  <cp:lastPrinted>2016-07-25T17:59:00Z</cp:lastPrinted>
  <dcterms:created xsi:type="dcterms:W3CDTF">2016-07-26T15:33:00Z</dcterms:created>
  <dcterms:modified xsi:type="dcterms:W3CDTF">2016-07-26T15:34:00Z</dcterms:modified>
</cp:coreProperties>
</file>