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C9F" w14:textId="77777777" w:rsidR="00F9413C" w:rsidRDefault="00F9413C" w:rsidP="00F9413C">
      <w:pPr>
        <w:rPr>
          <w:rFonts w:ascii="Effra" w:hAnsi="Effra"/>
        </w:rPr>
      </w:pPr>
    </w:p>
    <w:p w14:paraId="14C160CB" w14:textId="4D846C1B" w:rsidR="000B6A57" w:rsidRDefault="00B640AA" w:rsidP="009C3057">
      <w:pPr>
        <w:jc w:val="both"/>
        <w:rPr>
          <w:rFonts w:ascii="Effra" w:hAnsi="Effra"/>
        </w:rPr>
      </w:pPr>
      <w:r>
        <w:rPr>
          <w:rFonts w:ascii="Effra" w:hAnsi="Effra"/>
        </w:rPr>
        <w:t xml:space="preserve">Para ayudar a nuestros intermediarios a cumplir </w:t>
      </w:r>
      <w:r w:rsidR="009C3057">
        <w:rPr>
          <w:rFonts w:ascii="Effra" w:hAnsi="Effra"/>
        </w:rPr>
        <w:t xml:space="preserve">con </w:t>
      </w:r>
      <w:r>
        <w:rPr>
          <w:rFonts w:ascii="Effra" w:hAnsi="Effra"/>
        </w:rPr>
        <w:t xml:space="preserve">nuestros requisitos de </w:t>
      </w:r>
      <w:r w:rsidR="009C3057">
        <w:rPr>
          <w:rFonts w:ascii="Effra" w:hAnsi="Effra"/>
        </w:rPr>
        <w:t>Compliance</w:t>
      </w:r>
      <w:r>
        <w:rPr>
          <w:rFonts w:ascii="Effra" w:hAnsi="Effra"/>
        </w:rPr>
        <w:t>, ponemos a su disposición una serie de documentos, herramientas y plantillas de referencia. Algunos de estos documentos podrán usarse sin hacer cambios, pero es posible que haya que modificar o adaptar otros para poder utilizarlos, teniendo en cuenta los requisitos adicionales o diferentes que pued</w:t>
      </w:r>
      <w:r w:rsidR="00D923F0">
        <w:rPr>
          <w:rFonts w:ascii="Effra" w:hAnsi="Effra"/>
        </w:rPr>
        <w:t>a</w:t>
      </w:r>
      <w:r>
        <w:rPr>
          <w:rFonts w:ascii="Effra" w:hAnsi="Effra"/>
        </w:rPr>
        <w:t xml:space="preserve">n incluir la legislación o normativa locales, así como los códigos de asociaciones comerciales. Por último, también cabe la posibilidad de que ciertos documentos no sean relevantes para los negocios de todos los distribuidores. </w:t>
      </w:r>
    </w:p>
    <w:p w14:paraId="113EB1AC" w14:textId="77777777" w:rsidR="000B6A57" w:rsidRDefault="000B6A57" w:rsidP="00F9413C">
      <w:pPr>
        <w:rPr>
          <w:rFonts w:ascii="Effra" w:hAnsi="Effra"/>
        </w:rPr>
      </w:pPr>
    </w:p>
    <w:p w14:paraId="3A5D0754" w14:textId="01B58887" w:rsidR="00F9413C" w:rsidRDefault="000B6A57" w:rsidP="00F9413C">
      <w:pPr>
        <w:rPr>
          <w:rFonts w:ascii="Effra" w:hAnsi="Effra"/>
        </w:rPr>
      </w:pPr>
      <w:r>
        <w:rPr>
          <w:rFonts w:ascii="Effra" w:hAnsi="Effra"/>
        </w:rPr>
        <w:t xml:space="preserve">En los casos en los que sea necesario hacer modificaciones, puede que los distribuidores tengan que revisar las plantillas con </w:t>
      </w:r>
      <w:r w:rsidR="009C3057">
        <w:rPr>
          <w:rFonts w:ascii="Effra" w:hAnsi="Effra"/>
        </w:rPr>
        <w:t xml:space="preserve">sus </w:t>
      </w:r>
      <w:r>
        <w:rPr>
          <w:rFonts w:ascii="Effra" w:hAnsi="Effra"/>
        </w:rPr>
        <w:t>asesores legales antes de utilizarlas de forma regular.</w:t>
      </w:r>
    </w:p>
    <w:p w14:paraId="2915238F" w14:textId="7BBC079A" w:rsidR="00F9413C" w:rsidRDefault="00F9413C" w:rsidP="00F9413C">
      <w:pPr>
        <w:rPr>
          <w:rFonts w:ascii="Effra" w:hAnsi="Effra"/>
        </w:rPr>
      </w:pPr>
    </w:p>
    <w:p w14:paraId="777C9494" w14:textId="015CF8DE" w:rsidR="00B84FF2" w:rsidRDefault="00B84FF2" w:rsidP="00F9413C">
      <w:pPr>
        <w:rPr>
          <w:rFonts w:ascii="Effra" w:hAnsi="Effra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B84FF2" w14:paraId="2D9249CA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D584F4" w14:textId="6370FD61" w:rsidR="00B84FF2" w:rsidRPr="00B84FF2" w:rsidRDefault="0089165B" w:rsidP="00B84FF2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Presentación sobre compliance para distribuidores</w:t>
            </w:r>
          </w:p>
          <w:p w14:paraId="2A8B586B" w14:textId="77777777" w:rsidR="00B84FF2" w:rsidRDefault="00B84FF2" w:rsidP="00F9413C">
            <w:pPr>
              <w:rPr>
                <w:rFonts w:ascii="Effra" w:hAnsi="Effra"/>
              </w:rPr>
            </w:pP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716523" w14:textId="5A46F978" w:rsidR="00B84FF2" w:rsidRDefault="00B84FF2" w:rsidP="00F9413C">
            <w:pPr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Diapositivas tratadas por el </w:t>
            </w:r>
            <w:r w:rsidR="009C3057">
              <w:rPr>
                <w:rFonts w:ascii="Effra" w:hAnsi="Effra"/>
              </w:rPr>
              <w:t>DRO</w:t>
            </w:r>
            <w:r>
              <w:rPr>
                <w:rFonts w:ascii="Effra" w:hAnsi="Effra"/>
              </w:rPr>
              <w:t xml:space="preserve"> en la conversación presencial sobre las expectativas de calidad y cumplimiento de Medtronic.</w:t>
            </w:r>
          </w:p>
          <w:p w14:paraId="17C05FCC" w14:textId="4A27E01D" w:rsidR="00CC1E5E" w:rsidRDefault="00CC1E5E" w:rsidP="00F9413C">
            <w:pPr>
              <w:rPr>
                <w:rFonts w:ascii="Effra" w:hAnsi="Effra"/>
              </w:rPr>
            </w:pPr>
          </w:p>
          <w:p w14:paraId="3ECBDAB6" w14:textId="10309283" w:rsidR="00E31564" w:rsidRDefault="00E31564" w:rsidP="00A8408B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B84FF2" w14:paraId="2B811749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25A3C5" w14:textId="7250F5F8" w:rsidR="00B84FF2" w:rsidRPr="00373D48" w:rsidRDefault="00B84FF2" w:rsidP="00F57D68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>Modelo de Código de Conducta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C2EAA2" w14:textId="1BBEC4FC" w:rsidR="00B84FF2" w:rsidRDefault="00CC1E5E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Los distribuidores podrán utilizar esta plantilla para diseñar y adoptar formalmente un código de conducta en su empresa. Es posible que haya que hacer modificaciones para adecuarlo a su modelo de negocio y para garantizar que se adapt</w:t>
            </w:r>
            <w:r w:rsidR="009C3057">
              <w:rPr>
                <w:rFonts w:ascii="Effra" w:hAnsi="Effra"/>
              </w:rPr>
              <w:t>e</w:t>
            </w:r>
            <w:r>
              <w:rPr>
                <w:rFonts w:ascii="Effra" w:hAnsi="Effra"/>
              </w:rPr>
              <w:t xml:space="preserve"> a la legislación y normativa locales y a los códigos de las asociaciones comerciales. Este documento no está pensado para que el distribuidor simplemente ponga su nombre y lo utilice así.</w:t>
            </w:r>
          </w:p>
          <w:p w14:paraId="7748BE35" w14:textId="77777777" w:rsidR="0016285D" w:rsidRDefault="0016285D" w:rsidP="009C3057">
            <w:pPr>
              <w:jc w:val="both"/>
              <w:rPr>
                <w:rFonts w:ascii="Effra" w:hAnsi="Effra"/>
              </w:rPr>
            </w:pPr>
          </w:p>
          <w:p w14:paraId="1F08B128" w14:textId="2CE7054B" w:rsidR="00B84FF2" w:rsidRPr="00373D48" w:rsidRDefault="00B84FF2" w:rsidP="00A8408B">
            <w:pPr>
              <w:pStyle w:val="ListParagraph"/>
              <w:ind w:left="1080"/>
              <w:jc w:val="both"/>
              <w:rPr>
                <w:rFonts w:ascii="Effra" w:hAnsi="Effra"/>
              </w:rPr>
            </w:pPr>
          </w:p>
        </w:tc>
      </w:tr>
      <w:tr w:rsidR="00B84FF2" w14:paraId="6A274855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671780" w14:textId="49EDD29D" w:rsidR="00B84FF2" w:rsidRPr="000C31B3" w:rsidRDefault="791A5E45" w:rsidP="791A5E45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  <w:bCs/>
              </w:rPr>
              <w:t>Pautas de compliance para colaboradores (qué hacer y qué no)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8C6D51" w14:textId="58BD926D" w:rsidR="0016285D" w:rsidRPr="000C31B3" w:rsidRDefault="00B84FF2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Define pautas detalladas de </w:t>
            </w:r>
            <w:r w:rsidR="009C3057">
              <w:rPr>
                <w:rFonts w:ascii="Effra" w:hAnsi="Effra"/>
              </w:rPr>
              <w:t>C</w:t>
            </w:r>
            <w:r>
              <w:rPr>
                <w:rFonts w:ascii="Effra" w:hAnsi="Effra"/>
              </w:rPr>
              <w:t xml:space="preserve">ompliance, y Medtronic lo utiliza como parte de su programa de </w:t>
            </w:r>
            <w:r w:rsidR="009C3057">
              <w:rPr>
                <w:rFonts w:ascii="Effra" w:hAnsi="Effra"/>
              </w:rPr>
              <w:t xml:space="preserve">capacitación/formación </w:t>
            </w:r>
            <w:r>
              <w:rPr>
                <w:rFonts w:ascii="Effra" w:hAnsi="Effra"/>
              </w:rPr>
              <w:t xml:space="preserve">en </w:t>
            </w:r>
            <w:r w:rsidR="009C3057">
              <w:rPr>
                <w:rFonts w:ascii="Effra" w:hAnsi="Effra"/>
              </w:rPr>
              <w:t>C</w:t>
            </w:r>
            <w:r>
              <w:rPr>
                <w:rFonts w:ascii="Effra" w:hAnsi="Effra"/>
              </w:rPr>
              <w:t xml:space="preserve">ompliance para distribuidores. También pueden utilizarlo los distribuidores para organizar sesiones de </w:t>
            </w:r>
            <w:r w:rsidR="009C3057">
              <w:rPr>
                <w:rFonts w:ascii="Effra" w:hAnsi="Effra"/>
              </w:rPr>
              <w:t>capacitación/forma</w:t>
            </w:r>
            <w:r>
              <w:rPr>
                <w:rFonts w:ascii="Effra" w:hAnsi="Effra"/>
              </w:rPr>
              <w:t xml:space="preserve">ción para sus propios empleados. Trata varios temas importantes relativos a </w:t>
            </w:r>
            <w:r w:rsidR="009C3057">
              <w:rPr>
                <w:rFonts w:ascii="Effra" w:hAnsi="Effra"/>
              </w:rPr>
              <w:t>C</w:t>
            </w:r>
            <w:r>
              <w:rPr>
                <w:rFonts w:ascii="Effra" w:hAnsi="Effra"/>
              </w:rPr>
              <w:t>ompliance, como:</w:t>
            </w:r>
          </w:p>
          <w:p w14:paraId="19743973" w14:textId="11BB4B20" w:rsidR="000C31B3" w:rsidRPr="000C31B3" w:rsidRDefault="000C31B3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Principios generales </w:t>
            </w:r>
          </w:p>
          <w:p w14:paraId="2CF9146E" w14:textId="593DB8EE" w:rsidR="00B84FF2" w:rsidRPr="000C31B3" w:rsidRDefault="000C31B3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Conflictos de intereses</w:t>
            </w:r>
          </w:p>
          <w:p w14:paraId="2FEC660B" w14:textId="0A7468B6" w:rsidR="000C31B3" w:rsidRPr="000C31B3" w:rsidRDefault="000C31B3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Comidas, regalos, subvenciones y donaciones</w:t>
            </w:r>
          </w:p>
          <w:p w14:paraId="2EE1CA10" w14:textId="212E9FBD" w:rsidR="000C31B3" w:rsidRPr="000C31B3" w:rsidRDefault="000C31B3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Conferencias médicas, patrocinios y retribución del profesional </w:t>
            </w:r>
            <w:r w:rsidR="009C3057">
              <w:rPr>
                <w:rFonts w:ascii="Effra" w:hAnsi="Effra"/>
              </w:rPr>
              <w:t xml:space="preserve">de la </w:t>
            </w:r>
            <w:r>
              <w:rPr>
                <w:rFonts w:ascii="Effra" w:hAnsi="Effra"/>
              </w:rPr>
              <w:t>sa</w:t>
            </w:r>
            <w:r w:rsidR="009C3057">
              <w:rPr>
                <w:rFonts w:ascii="Effra" w:hAnsi="Effra"/>
              </w:rPr>
              <w:t>lud</w:t>
            </w:r>
          </w:p>
          <w:p w14:paraId="3F456087" w14:textId="5BBE124A" w:rsidR="000C31B3" w:rsidRPr="000C31B3" w:rsidRDefault="000C31B3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lastRenderedPageBreak/>
              <w:t>Empleo de agentes de viajes y planificadores de eventos</w:t>
            </w:r>
          </w:p>
          <w:p w14:paraId="25D08BA8" w14:textId="0565B8AB" w:rsidR="000C31B3" w:rsidRPr="000C31B3" w:rsidRDefault="000C31B3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Muestras, productos gratuitos</w:t>
            </w:r>
          </w:p>
          <w:p w14:paraId="2A6A34AA" w14:textId="40DC258E" w:rsidR="000C31B3" w:rsidRPr="000C31B3" w:rsidRDefault="000C31B3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Ensayos clínicos</w:t>
            </w:r>
          </w:p>
          <w:p w14:paraId="58997C8B" w14:textId="5DD2E212" w:rsidR="000C31B3" w:rsidRPr="000C31B3" w:rsidRDefault="000C31B3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Participación en licitaciones</w:t>
            </w:r>
          </w:p>
          <w:p w14:paraId="24C5C01D" w14:textId="77777777" w:rsidR="000C31B3" w:rsidRPr="000C31B3" w:rsidRDefault="000C31B3" w:rsidP="00F9413C">
            <w:pPr>
              <w:rPr>
                <w:rFonts w:ascii="Effra" w:hAnsi="Effra"/>
              </w:rPr>
            </w:pPr>
          </w:p>
          <w:p w14:paraId="17FD4406" w14:textId="11B02145" w:rsidR="00B84FF2" w:rsidRPr="00373D48" w:rsidRDefault="00B84FF2" w:rsidP="00A8408B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B84FF2" w14:paraId="74581AC8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0D9F4C" w14:textId="63C8AA58" w:rsidR="00B84FF2" w:rsidRPr="00BB4728" w:rsidRDefault="00BB4728" w:rsidP="00F9413C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lastRenderedPageBreak/>
              <w:t>Declaración de conflicto de intereses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59263F" w14:textId="00196861" w:rsidR="00BB4728" w:rsidRDefault="00644329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Plantilla utilizada para informar a Medtronic sobre cualquier conflicto de intereses real o potencial de forma oportuna y eficaz. También se utiliza para documentar la decisión que se toma sobre cómo se resolverá el problema.</w:t>
            </w:r>
          </w:p>
          <w:p w14:paraId="5F5D2805" w14:textId="77777777" w:rsidR="00644329" w:rsidRDefault="00644329" w:rsidP="00BB4728">
            <w:pPr>
              <w:rPr>
                <w:rFonts w:ascii="Effra" w:hAnsi="Effra"/>
              </w:rPr>
            </w:pPr>
          </w:p>
          <w:p w14:paraId="5EA4D3A4" w14:textId="77777777" w:rsidR="00B84FF2" w:rsidRDefault="00B84FF2" w:rsidP="00A8408B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B84FF2" w14:paraId="5C63BADF" w14:textId="77777777" w:rsidTr="791A5E45">
        <w:tc>
          <w:tcPr>
            <w:tcW w:w="2965" w:type="dxa"/>
            <w:tcBorders>
              <w:bottom w:val="single" w:sz="6" w:space="0" w:color="auto"/>
            </w:tcBorders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08738C" w14:textId="0D8E253A" w:rsidR="00B84FF2" w:rsidRDefault="00BB4728" w:rsidP="00456B09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>Formulario de asistencia a la formación para empleados del distribuidor</w:t>
            </w:r>
          </w:p>
        </w:tc>
        <w:tc>
          <w:tcPr>
            <w:tcW w:w="7825" w:type="dxa"/>
            <w:tcBorders>
              <w:bottom w:val="single" w:sz="6" w:space="0" w:color="auto"/>
            </w:tcBorders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BE6B80" w14:textId="7B5F284F" w:rsidR="00BB4728" w:rsidRDefault="00BB4728" w:rsidP="00BB4728">
            <w:pPr>
              <w:rPr>
                <w:rFonts w:ascii="Effra" w:hAnsi="Effra"/>
              </w:rPr>
            </w:pPr>
            <w:r>
              <w:rPr>
                <w:rFonts w:ascii="Effra" w:hAnsi="Effra"/>
              </w:rPr>
              <w:t>Se utiliza para documentar que el distribuidor ha impartido formación en compliance a sus empleados.</w:t>
            </w:r>
          </w:p>
          <w:p w14:paraId="6D26A3E7" w14:textId="77777777" w:rsidR="00DF4381" w:rsidRDefault="00DF4381" w:rsidP="00BB4728">
            <w:pPr>
              <w:rPr>
                <w:rFonts w:ascii="Effra" w:hAnsi="Effra"/>
              </w:rPr>
            </w:pPr>
          </w:p>
          <w:p w14:paraId="2645BCAB" w14:textId="77777777" w:rsidR="00B84FF2" w:rsidRDefault="00B84FF2" w:rsidP="00A8408B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3652E6" w:rsidRPr="003652E6" w14:paraId="1386E25C" w14:textId="77777777" w:rsidTr="791A5E45">
        <w:tc>
          <w:tcPr>
            <w:tcW w:w="2965" w:type="dxa"/>
            <w:tcBorders>
              <w:top w:val="single" w:sz="6" w:space="0" w:color="auto"/>
              <w:bottom w:val="single" w:sz="4" w:space="0" w:color="auto"/>
            </w:tcBorders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E9AA5F" w14:textId="0BCBDDD3" w:rsidR="00BB4728" w:rsidRPr="003652E6" w:rsidRDefault="00BB4728" w:rsidP="00644329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 xml:space="preserve">Notificación </w:t>
            </w:r>
            <w:r w:rsidR="009C3057">
              <w:rPr>
                <w:rFonts w:ascii="Effra" w:hAnsi="Effra"/>
                <w:b/>
              </w:rPr>
              <w:t>sobre el uso</w:t>
            </w:r>
            <w:r>
              <w:rPr>
                <w:rFonts w:ascii="Effra" w:hAnsi="Effra"/>
                <w:b/>
              </w:rPr>
              <w:t xml:space="preserve"> de subdistribuidores</w:t>
            </w:r>
          </w:p>
        </w:tc>
        <w:tc>
          <w:tcPr>
            <w:tcW w:w="7825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A68ACE" w14:textId="0E831741" w:rsidR="00BB4728" w:rsidRDefault="00E31564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Carta para notificar a Medtronic sobre el </w:t>
            </w:r>
            <w:r w:rsidR="009C3057">
              <w:rPr>
                <w:rFonts w:ascii="Effra" w:hAnsi="Effra"/>
              </w:rPr>
              <w:t>uso</w:t>
            </w:r>
            <w:r>
              <w:rPr>
                <w:rFonts w:ascii="Effra" w:hAnsi="Effra"/>
              </w:rPr>
              <w:t xml:space="preserve"> presente o futuro de cualquier subdistribuidor para </w:t>
            </w:r>
            <w:r w:rsidR="009C3057">
              <w:rPr>
                <w:rFonts w:ascii="Effra" w:hAnsi="Effra"/>
              </w:rPr>
              <w:t xml:space="preserve">dar </w:t>
            </w:r>
            <w:r>
              <w:rPr>
                <w:rFonts w:ascii="Effra" w:hAnsi="Effra"/>
              </w:rPr>
              <w:t>cumpli</w:t>
            </w:r>
            <w:r w:rsidR="009C3057">
              <w:rPr>
                <w:rFonts w:ascii="Effra" w:hAnsi="Effra"/>
              </w:rPr>
              <w:t>miento a</w:t>
            </w:r>
            <w:r>
              <w:rPr>
                <w:rFonts w:ascii="Effra" w:hAnsi="Effra"/>
              </w:rPr>
              <w:t xml:space="preserve">l contrato de distribución. El presente documento también está incluido en el Anexo A del contrato de distribución de Medtronic. </w:t>
            </w:r>
          </w:p>
          <w:p w14:paraId="023A4E1B" w14:textId="77777777" w:rsidR="003128F5" w:rsidRPr="003652E6" w:rsidRDefault="003128F5" w:rsidP="00BB4728">
            <w:pPr>
              <w:rPr>
                <w:rFonts w:ascii="Effra" w:hAnsi="Effra"/>
              </w:rPr>
            </w:pPr>
          </w:p>
          <w:p w14:paraId="3139DAAD" w14:textId="77777777" w:rsidR="00BB4728" w:rsidRPr="003652E6" w:rsidRDefault="00BB4728" w:rsidP="00BB4728">
            <w:pPr>
              <w:rPr>
                <w:rFonts w:ascii="Effra" w:hAnsi="Effra"/>
              </w:rPr>
            </w:pPr>
          </w:p>
        </w:tc>
      </w:tr>
      <w:tr w:rsidR="00BB4728" w14:paraId="166EA96F" w14:textId="77777777" w:rsidTr="791A5E45">
        <w:tc>
          <w:tcPr>
            <w:tcW w:w="2965" w:type="dxa"/>
            <w:tcBorders>
              <w:top w:val="single" w:sz="4" w:space="0" w:color="auto"/>
            </w:tcBorders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F8C77A" w14:textId="63B0AE69" w:rsidR="00BB4728" w:rsidRPr="00F9413C" w:rsidRDefault="00BB4728" w:rsidP="006B0A09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>Comprobaciones debidas, revisión rápida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904CE1" w14:textId="77777777" w:rsidR="00BB4728" w:rsidRDefault="00E31564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Registro para documentar que se han llevado a cabo las comprobaciones debidas de cualquier subdistribuidor empleado o que se vaya a emplear para cumplir el contrato de distribución.</w:t>
            </w:r>
          </w:p>
          <w:p w14:paraId="5136853A" w14:textId="77777777" w:rsidR="00DF4381" w:rsidRDefault="00DF4381" w:rsidP="00BB4728">
            <w:pPr>
              <w:rPr>
                <w:rFonts w:ascii="Effra" w:hAnsi="Effra"/>
              </w:rPr>
            </w:pPr>
          </w:p>
          <w:p w14:paraId="24095E2D" w14:textId="52E25DD5" w:rsidR="00DF4381" w:rsidRPr="00F9413C" w:rsidRDefault="00DF4381" w:rsidP="00A8408B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BB4728" w14:paraId="29CCF7C3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163EFC" w14:textId="77777777" w:rsidR="00BB4728" w:rsidRPr="00440E0D" w:rsidRDefault="00BB4728" w:rsidP="00BB4728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Formulario de reembolso de gastos</w:t>
            </w:r>
          </w:p>
          <w:p w14:paraId="6BC876B9" w14:textId="77777777" w:rsidR="00BB4728" w:rsidRPr="00F9413C" w:rsidRDefault="00BB4728" w:rsidP="00BB4728">
            <w:pPr>
              <w:rPr>
                <w:rFonts w:ascii="Effra" w:hAnsi="Effra"/>
              </w:rPr>
            </w:pP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799EF3" w14:textId="7DAF92BF" w:rsidR="00BB4728" w:rsidRDefault="006142CF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Plantilla utilizada para respaldar y documentar cualquier viaje de negocios, reuniones y gastos en el ámbito de las relaciones con los clientes o clientes potenciales. El distribuidor debe fijar límites de gasto para aquellos desembolsos relacionados, como comidas, refrigerios, alojamiento y material educativo puntual.</w:t>
            </w:r>
          </w:p>
          <w:p w14:paraId="4A6EF8F5" w14:textId="77777777" w:rsidR="006142CF" w:rsidRPr="00F9413C" w:rsidRDefault="006142CF" w:rsidP="00BB4728">
            <w:pPr>
              <w:rPr>
                <w:rFonts w:ascii="Effra" w:hAnsi="Effra"/>
              </w:rPr>
            </w:pPr>
          </w:p>
          <w:p w14:paraId="047F7C37" w14:textId="77777777" w:rsidR="00BB4728" w:rsidRPr="00A8408B" w:rsidRDefault="00BB4728" w:rsidP="00A8408B">
            <w:pPr>
              <w:rPr>
                <w:rFonts w:ascii="Effra" w:hAnsi="Effra"/>
              </w:rPr>
            </w:pPr>
          </w:p>
        </w:tc>
      </w:tr>
      <w:tr w:rsidR="00BB4728" w14:paraId="503AE1CF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5B8A5C" w14:textId="77777777" w:rsidR="00BB4728" w:rsidRPr="00D46A00" w:rsidRDefault="00BB4728" w:rsidP="00BB4728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Solicitud de muestras</w:t>
            </w:r>
          </w:p>
          <w:p w14:paraId="2DC53A07" w14:textId="77777777" w:rsidR="00BB4728" w:rsidRPr="00F9413C" w:rsidRDefault="00BB4728" w:rsidP="00BB4728">
            <w:pPr>
              <w:rPr>
                <w:rFonts w:ascii="Effra" w:hAnsi="Effra"/>
              </w:rPr>
            </w:pP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8C6EE2" w14:textId="13CBAE41" w:rsidR="00644329" w:rsidRDefault="00FD0794" w:rsidP="00A8408B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Formulario que puede utilizarse </w:t>
            </w:r>
            <w:r w:rsidR="00D923F0">
              <w:rPr>
                <w:rFonts w:ascii="Effra" w:hAnsi="Effra"/>
              </w:rPr>
              <w:t xml:space="preserve">para </w:t>
            </w:r>
            <w:r>
              <w:rPr>
                <w:rFonts w:ascii="Effra" w:hAnsi="Effra"/>
              </w:rPr>
              <w:t>documentar y llevar un seguimiento adecuado de las muestras que se han dado a los clientes. Una muestra es un material o equipo dado gratuitamente a un cliente con el fin de evaluar su funcionalidad, con arreglo a la legislación y normativa locales.</w:t>
            </w:r>
          </w:p>
          <w:p w14:paraId="07E8A751" w14:textId="77777777" w:rsidR="00A8408B" w:rsidRPr="00A8408B" w:rsidRDefault="00A8408B" w:rsidP="00A8408B">
            <w:pPr>
              <w:jc w:val="both"/>
              <w:rPr>
                <w:rFonts w:ascii="Effra" w:hAnsi="Effra"/>
              </w:rPr>
            </w:pPr>
          </w:p>
          <w:p w14:paraId="024FF371" w14:textId="642DD68B" w:rsidR="00644329" w:rsidRPr="00F9413C" w:rsidRDefault="00644329" w:rsidP="00BB4728">
            <w:pPr>
              <w:rPr>
                <w:rFonts w:ascii="Effra" w:hAnsi="Effra"/>
              </w:rPr>
            </w:pPr>
          </w:p>
        </w:tc>
      </w:tr>
      <w:tr w:rsidR="00BB4728" w14:paraId="7FC39DE6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3D37BB" w14:textId="120CDEA5" w:rsidR="00BB4728" w:rsidRPr="00F9413C" w:rsidRDefault="00BB4728" w:rsidP="00B640AA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lastRenderedPageBreak/>
              <w:t xml:space="preserve">Contrato de consultoría. Carta de notificación al empleador del profesional </w:t>
            </w:r>
            <w:r w:rsidR="009C3057">
              <w:rPr>
                <w:rFonts w:ascii="Effra" w:hAnsi="Effra"/>
                <w:b/>
              </w:rPr>
              <w:t>de la salud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FC3507" w14:textId="34BC58F1" w:rsidR="00BB4728" w:rsidRDefault="00603E44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Plantilla de carta utilizada para informar y obtener la aprobación del empleador al contratar a profesionales sanitarios como ponentes o para servicios de consultoría, o cuando se les patrocina en un evento educativo o de formación sobre productos.</w:t>
            </w:r>
          </w:p>
          <w:p w14:paraId="16ABF575" w14:textId="5DF44B70" w:rsidR="00644329" w:rsidRDefault="00644329" w:rsidP="009C3057">
            <w:pPr>
              <w:jc w:val="both"/>
              <w:rPr>
                <w:rFonts w:ascii="Effra" w:hAnsi="Effra"/>
              </w:rPr>
            </w:pPr>
          </w:p>
          <w:p w14:paraId="228FBFF3" w14:textId="77777777" w:rsidR="00BB4728" w:rsidRPr="00F9413C" w:rsidRDefault="00BB4728" w:rsidP="00A8408B">
            <w:pPr>
              <w:pStyle w:val="ListParagraph"/>
              <w:ind w:left="1080"/>
              <w:jc w:val="both"/>
              <w:rPr>
                <w:rFonts w:ascii="Effra" w:hAnsi="Effra"/>
              </w:rPr>
            </w:pPr>
          </w:p>
        </w:tc>
      </w:tr>
      <w:tr w:rsidR="00BB4728" w14:paraId="5D5D3CB4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FAA9C0" w14:textId="502D562B" w:rsidR="00BB4728" w:rsidRPr="00B640AA" w:rsidRDefault="00BB4728" w:rsidP="00BB4728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Contrato de patrocinio</w:t>
            </w:r>
          </w:p>
          <w:p w14:paraId="7872954B" w14:textId="77777777" w:rsidR="00BB4728" w:rsidRPr="00B640AA" w:rsidRDefault="00BB4728" w:rsidP="00BB4728">
            <w:pPr>
              <w:rPr>
                <w:rFonts w:ascii="Effra" w:hAnsi="Effra"/>
              </w:rPr>
            </w:pP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5BD412" w14:textId="761FBFD2" w:rsidR="00BB4728" w:rsidRDefault="00603E44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Plantilla utilizada para documentar el apoyo de un tercero a cambio de ciertos derechos de patrocinio (como puestos, publicidad en el programa o en las credenciales, reconocimiento del apoyo) que le darán al distribuidor una oportunidad para promover la marca Medtronic y sus productos al público especializado.</w:t>
            </w:r>
          </w:p>
          <w:p w14:paraId="5482E20B" w14:textId="3C26B4BC" w:rsidR="00644329" w:rsidRDefault="00644329" w:rsidP="00BB4728">
            <w:pPr>
              <w:rPr>
                <w:rFonts w:ascii="Effra" w:hAnsi="Effra"/>
              </w:rPr>
            </w:pPr>
          </w:p>
          <w:p w14:paraId="5ED6468B" w14:textId="77777777" w:rsidR="00BB4728" w:rsidRPr="00B640AA" w:rsidRDefault="00BB4728" w:rsidP="00A8408B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5412E9" w14:paraId="156B961C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212A96" w14:textId="60C6BE84" w:rsidR="005412E9" w:rsidRPr="00B640AA" w:rsidRDefault="005412E9" w:rsidP="005412E9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Directrices de calidad</w:t>
            </w:r>
          </w:p>
          <w:p w14:paraId="3F8D4303" w14:textId="77777777" w:rsidR="005412E9" w:rsidRPr="00B640AA" w:rsidRDefault="005412E9" w:rsidP="00BB4728">
            <w:pPr>
              <w:rPr>
                <w:rFonts w:ascii="Effra" w:hAnsi="Effra"/>
                <w:b/>
              </w:rPr>
            </w:pP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7701B" w14:textId="1EC0C8C1" w:rsidR="00106F78" w:rsidRDefault="00106F78" w:rsidP="009C3057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Presentación que explica los requisitos normativos y de calidad según sean de aplicación a los distribuidores de Medtronic, lo que incluye reclamaciones sobre productos, manipulación de estos y acciones correctivas de campo. Instrucciones detalladas sobre el uso de la página mPXR para la presentación de reclamaciones.</w:t>
            </w:r>
          </w:p>
          <w:p w14:paraId="1FE47548" w14:textId="77777777" w:rsidR="00106F78" w:rsidRDefault="00106F78" w:rsidP="00106F78">
            <w:pPr>
              <w:rPr>
                <w:rFonts w:ascii="Effra" w:hAnsi="Effra"/>
              </w:rPr>
            </w:pPr>
          </w:p>
          <w:p w14:paraId="2950A235" w14:textId="77777777" w:rsidR="005412E9" w:rsidRDefault="005412E9" w:rsidP="00A8408B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134C7C" w14:paraId="100F4631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B5E546" w14:textId="312922EE" w:rsidR="00134C7C" w:rsidRDefault="00134C7C" w:rsidP="00134C7C">
            <w:pPr>
              <w:rPr>
                <w:rFonts w:ascii="Effra" w:hAnsi="Effra"/>
                <w:b/>
              </w:rPr>
            </w:pPr>
            <w:bookmarkStart w:id="0" w:name="_Hlk90033245"/>
            <w:r w:rsidRPr="00134C7C">
              <w:rPr>
                <w:rFonts w:ascii="Effra" w:hAnsi="Effra"/>
                <w:b/>
              </w:rPr>
              <w:t>Paquete de subvención o donación</w:t>
            </w:r>
            <w:bookmarkEnd w:id="0"/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2DD3E3" w14:textId="77777777" w:rsidR="00134C7C" w:rsidRPr="005E0AC2" w:rsidRDefault="00134C7C" w:rsidP="005E0AC2">
            <w:pPr>
              <w:jc w:val="both"/>
              <w:rPr>
                <w:rFonts w:ascii="Effra" w:hAnsi="Effra"/>
              </w:rPr>
            </w:pPr>
            <w:bookmarkStart w:id="1" w:name="_Hlk95416450"/>
            <w:r w:rsidRPr="005E0AC2">
              <w:rPr>
                <w:rFonts w:ascii="Effra" w:hAnsi="Effra"/>
              </w:rPr>
              <w:t>Use este paquete cuando acepte cumplir con una solicitud de subvención o donación. Plantillas incluidas:</w:t>
            </w:r>
          </w:p>
          <w:p w14:paraId="032673A0" w14:textId="77777777" w:rsidR="00134C7C" w:rsidRPr="005E0AC2" w:rsidRDefault="00134C7C" w:rsidP="005E0AC2">
            <w:pPr>
              <w:jc w:val="both"/>
              <w:rPr>
                <w:rFonts w:ascii="Effra" w:hAnsi="Effra"/>
              </w:rPr>
            </w:pPr>
            <w:r w:rsidRPr="005E0AC2">
              <w:rPr>
                <w:rFonts w:ascii="Effra" w:hAnsi="Effra"/>
              </w:rPr>
              <w:t>Solicitud de subvención/donación: Para solicitar la aprobación interna para proporcionar una subvención o donación.</w:t>
            </w:r>
          </w:p>
          <w:p w14:paraId="1829A0EC" w14:textId="752E7187" w:rsidR="00134C7C" w:rsidRPr="00134C7C" w:rsidRDefault="00134C7C" w:rsidP="00134C7C">
            <w:pPr>
              <w:jc w:val="both"/>
              <w:rPr>
                <w:rFonts w:ascii="Effra" w:hAnsi="Effra"/>
                <w:bCs/>
              </w:rPr>
            </w:pPr>
            <w:r w:rsidRPr="005E0AC2">
              <w:rPr>
                <w:rFonts w:ascii="Effra" w:hAnsi="Effra"/>
              </w:rPr>
              <w:t>Acuerdo de subvención/donación: Para documentar su donación o acuerdo de subvención con el receptor de los fondos</w:t>
            </w:r>
            <w:bookmarkEnd w:id="1"/>
            <w:r w:rsidRPr="005E0AC2">
              <w:rPr>
                <w:rFonts w:ascii="Effra" w:hAnsi="Effra"/>
              </w:rPr>
              <w:t>.</w:t>
            </w:r>
          </w:p>
        </w:tc>
      </w:tr>
      <w:tr w:rsidR="00134C7C" w14:paraId="775E798F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C34F17" w14:textId="11C62EED" w:rsidR="00134C7C" w:rsidRDefault="00134C7C" w:rsidP="00134C7C">
            <w:pPr>
              <w:rPr>
                <w:rFonts w:ascii="Effra" w:hAnsi="Effra"/>
                <w:b/>
              </w:rPr>
            </w:pPr>
            <w:bookmarkStart w:id="2" w:name="_Hlk95416490"/>
            <w:r w:rsidRPr="00134C7C">
              <w:rPr>
                <w:rFonts w:ascii="Effra" w:hAnsi="Effra"/>
                <w:b/>
              </w:rPr>
              <w:t>Reunión, evento o paquete de capacitación para profesionales de la salud</w:t>
            </w:r>
            <w:bookmarkEnd w:id="2"/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02ED45" w14:textId="77777777" w:rsidR="00134C7C" w:rsidRPr="00134C7C" w:rsidRDefault="00134C7C" w:rsidP="00134C7C">
            <w:pPr>
              <w:pStyle w:val="TableParagraph"/>
              <w:spacing w:before="54" w:line="261" w:lineRule="auto"/>
              <w:ind w:left="117"/>
              <w:rPr>
                <w:rFonts w:ascii="Effra" w:eastAsiaTheme="minorEastAsia" w:hAnsi="Effra" w:cstheme="minorBidi"/>
                <w:bCs/>
                <w:sz w:val="24"/>
                <w:szCs w:val="24"/>
                <w:lang w:val="es-ES"/>
              </w:rPr>
            </w:pPr>
            <w:bookmarkStart w:id="3" w:name="_Hlk95416518"/>
            <w:r w:rsidRPr="00134C7C">
              <w:rPr>
                <w:rFonts w:ascii="Effra" w:eastAsiaTheme="minorEastAsia" w:hAnsi="Effra" w:cstheme="minorBidi"/>
                <w:bCs/>
                <w:sz w:val="24"/>
                <w:szCs w:val="24"/>
                <w:lang w:val="es-ES"/>
              </w:rPr>
              <w:t>Utilice este paquete cuando invite a un profesional de la salud a concurrir a una reunión, evento o capacitación. Plantillas incluidas:</w:t>
            </w:r>
          </w:p>
          <w:p w14:paraId="3A557298" w14:textId="77777777" w:rsidR="00134C7C" w:rsidRPr="00134C7C" w:rsidRDefault="00134C7C" w:rsidP="00134C7C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50"/>
              <w:ind w:hanging="270"/>
              <w:rPr>
                <w:rFonts w:ascii="Effra" w:eastAsiaTheme="minorEastAsia" w:hAnsi="Effra" w:cstheme="minorBidi"/>
                <w:bCs/>
                <w:sz w:val="24"/>
                <w:szCs w:val="24"/>
                <w:lang w:val="es-ES"/>
              </w:rPr>
            </w:pPr>
            <w:r w:rsidRPr="00134C7C">
              <w:rPr>
                <w:rFonts w:ascii="Effra" w:eastAsiaTheme="minorEastAsia" w:hAnsi="Effra" w:cstheme="minorBidi"/>
                <w:bCs/>
                <w:sz w:val="24"/>
                <w:szCs w:val="24"/>
                <w:lang w:val="es-ES"/>
              </w:rPr>
              <w:t>Aprobación interna: Para obtener la aprobación dentro de su empresa</w:t>
            </w:r>
          </w:p>
          <w:p w14:paraId="7B19F4E0" w14:textId="77777777" w:rsidR="00134C7C" w:rsidRPr="00134C7C" w:rsidRDefault="00134C7C" w:rsidP="00134C7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67"/>
              <w:ind w:left="390" w:hanging="183"/>
              <w:rPr>
                <w:rFonts w:ascii="Effra" w:eastAsiaTheme="minorEastAsia" w:hAnsi="Effra" w:cstheme="minorBidi"/>
                <w:bCs/>
                <w:sz w:val="24"/>
                <w:szCs w:val="24"/>
                <w:lang w:val="es-ES"/>
              </w:rPr>
            </w:pPr>
            <w:r w:rsidRPr="00134C7C">
              <w:rPr>
                <w:rFonts w:ascii="Effra" w:eastAsiaTheme="minorEastAsia" w:hAnsi="Effra" w:cstheme="minorBidi"/>
                <w:bCs/>
                <w:sz w:val="24"/>
                <w:szCs w:val="24"/>
                <w:lang w:val="es-ES"/>
              </w:rPr>
              <w:t>Invitación a profesional de la salud: Para extender una invitación a un profesional de la  salud</w:t>
            </w:r>
          </w:p>
          <w:p w14:paraId="34BDFB4D" w14:textId="2DD43667" w:rsidR="00134C7C" w:rsidRPr="00134C7C" w:rsidRDefault="00134C7C" w:rsidP="00134C7C">
            <w:pPr>
              <w:jc w:val="both"/>
              <w:rPr>
                <w:rFonts w:ascii="Effra" w:hAnsi="Effra"/>
                <w:bCs/>
              </w:rPr>
            </w:pPr>
            <w:r w:rsidRPr="00134C7C">
              <w:rPr>
                <w:rFonts w:ascii="Effra" w:hAnsi="Effra"/>
                <w:bCs/>
              </w:rPr>
              <w:t>Notificación del empleador: Para notificar al empleador de un profesional de la salud (esto puede no ser un requisito dependiendo de las leyes locales, la regulación o los códigos de las asociaciones industriales  aplicables)</w:t>
            </w:r>
            <w:bookmarkEnd w:id="3"/>
          </w:p>
        </w:tc>
      </w:tr>
    </w:tbl>
    <w:p w14:paraId="66C3FCF1" w14:textId="77777777" w:rsidR="00B84FF2" w:rsidRDefault="00B84FF2" w:rsidP="00F9413C">
      <w:pPr>
        <w:rPr>
          <w:rFonts w:ascii="Effra" w:hAnsi="Effra"/>
        </w:rPr>
      </w:pPr>
    </w:p>
    <w:sectPr w:rsidR="00B84FF2" w:rsidSect="000B46D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720" w:bottom="1620" w:left="720" w:header="360" w:footer="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C488" w14:textId="77777777" w:rsidR="00521B8A" w:rsidRDefault="00521B8A" w:rsidP="009E5C90">
      <w:r>
        <w:separator/>
      </w:r>
    </w:p>
  </w:endnote>
  <w:endnote w:type="continuationSeparator" w:id="0">
    <w:p w14:paraId="05DB1C2D" w14:textId="77777777" w:rsidR="00521B8A" w:rsidRDefault="00521B8A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page" w:tblpX="361" w:tblpY="1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"/>
      <w:gridCol w:w="10475"/>
    </w:tblGrid>
    <w:tr w:rsidR="009C132D" w14:paraId="4F6BBF9D" w14:textId="77777777" w:rsidTr="00A26E36">
      <w:trPr>
        <w:trHeight w:val="352"/>
      </w:trPr>
      <w:tc>
        <w:tcPr>
          <w:tcW w:w="688" w:type="dxa"/>
          <w:vAlign w:val="center"/>
        </w:tcPr>
        <w:p w14:paraId="1B26F626" w14:textId="5CF5C9FD" w:rsidR="009C132D" w:rsidRPr="00E64DB5" w:rsidRDefault="009C132D" w:rsidP="006C3AA4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E64DB5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E64DB5">
            <w:rPr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 w:rsidR="00DE0F3B">
            <w:rPr>
              <w:b/>
              <w:color w:val="FFFFFF" w:themeColor="background1"/>
              <w:sz w:val="18"/>
              <w:szCs w:val="18"/>
            </w:rPr>
            <w:t>2</w: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10442" w:type="dxa"/>
          <w:tcMar>
            <w:left w:w="202" w:type="dxa"/>
          </w:tcMar>
          <w:vAlign w:val="center"/>
        </w:tcPr>
        <w:p w14:paraId="40BDE0F4" w14:textId="0268D33C" w:rsidR="009C132D" w:rsidRPr="00816EDB" w:rsidRDefault="00DB59FA" w:rsidP="006C3AA4">
          <w:pPr>
            <w:pStyle w:val="Header"/>
            <w:tabs>
              <w:tab w:val="clear" w:pos="8640"/>
            </w:tabs>
            <w:rPr>
              <w:rFonts w:ascii="Effra" w:hAnsi="Effra"/>
              <w:caps/>
              <w:color w:val="004B87" w:themeColor="text2"/>
              <w:sz w:val="18"/>
              <w:szCs w:val="18"/>
            </w:rPr>
          </w:pPr>
          <w:r>
            <w:rPr>
              <w:rFonts w:ascii="Effra" w:hAnsi="Effra"/>
              <w:color w:val="004B87" w:themeColor="text2"/>
              <w:sz w:val="18"/>
              <w:szCs w:val="18"/>
            </w:rPr>
            <w:t>Herramientas de referencia y ejemplos</w:t>
          </w:r>
        </w:p>
      </w:tc>
    </w:tr>
  </w:tbl>
  <w:p w14:paraId="624A08DD" w14:textId="69875A21" w:rsidR="00BC7ACA" w:rsidRPr="006212BE" w:rsidRDefault="00BC7ACA" w:rsidP="001E27E1">
    <w:pPr>
      <w:pStyle w:val="Footer"/>
      <w:tabs>
        <w:tab w:val="clear" w:pos="4320"/>
        <w:tab w:val="clear" w:pos="8640"/>
        <w:tab w:val="right" w:pos="9630"/>
      </w:tabs>
      <w:ind w:right="-990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page" w:tblpX="361" w:tblpY="1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"/>
      <w:gridCol w:w="10475"/>
    </w:tblGrid>
    <w:tr w:rsidR="00BC7ACA" w14:paraId="4C5FD731" w14:textId="77777777" w:rsidTr="00A26E36">
      <w:trPr>
        <w:trHeight w:val="352"/>
      </w:trPr>
      <w:tc>
        <w:tcPr>
          <w:tcW w:w="688" w:type="dxa"/>
          <w:vAlign w:val="center"/>
        </w:tcPr>
        <w:p w14:paraId="1483A6ED" w14:textId="39BB968B" w:rsidR="00BC7ACA" w:rsidRPr="00E64DB5" w:rsidRDefault="00BC7ACA" w:rsidP="00BC7ACA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E64DB5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E64DB5">
            <w:rPr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 w:rsidR="00DE0F3B">
            <w:rPr>
              <w:b/>
              <w:color w:val="FFFFFF" w:themeColor="background1"/>
              <w:sz w:val="18"/>
              <w:szCs w:val="18"/>
            </w:rPr>
            <w:t>1</w: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10442" w:type="dxa"/>
          <w:tcMar>
            <w:left w:w="202" w:type="dxa"/>
          </w:tcMar>
          <w:vAlign w:val="center"/>
        </w:tcPr>
        <w:p w14:paraId="19A79084" w14:textId="61AD6394" w:rsidR="00BC7ACA" w:rsidRPr="00816EDB" w:rsidRDefault="00DB59FA" w:rsidP="009C132D">
          <w:pPr>
            <w:pStyle w:val="Header"/>
            <w:tabs>
              <w:tab w:val="clear" w:pos="8640"/>
            </w:tabs>
            <w:rPr>
              <w:rFonts w:ascii="Effra" w:hAnsi="Effra"/>
              <w:caps/>
              <w:color w:val="004B87" w:themeColor="text2"/>
              <w:sz w:val="18"/>
              <w:szCs w:val="18"/>
            </w:rPr>
          </w:pPr>
          <w:r>
            <w:rPr>
              <w:rFonts w:ascii="Effra" w:hAnsi="Effra"/>
              <w:color w:val="004B87" w:themeColor="text2"/>
              <w:sz w:val="18"/>
              <w:szCs w:val="18"/>
            </w:rPr>
            <w:t>Herramientas de referencia y ejemplos</w:t>
          </w:r>
        </w:p>
      </w:tc>
    </w:tr>
  </w:tbl>
  <w:p w14:paraId="264B0A44" w14:textId="064076F1" w:rsidR="00BC7ACA" w:rsidRPr="006212BE" w:rsidRDefault="00BC7ACA" w:rsidP="001E27E1">
    <w:pPr>
      <w:pStyle w:val="Footer"/>
      <w:tabs>
        <w:tab w:val="clear" w:pos="4320"/>
        <w:tab w:val="clear" w:pos="8640"/>
        <w:tab w:val="right" w:pos="9630"/>
      </w:tabs>
      <w:ind w:right="-99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1C06" w14:textId="77777777" w:rsidR="00521B8A" w:rsidRDefault="00521B8A" w:rsidP="009E5C90">
      <w:r>
        <w:separator/>
      </w:r>
    </w:p>
  </w:footnote>
  <w:footnote w:type="continuationSeparator" w:id="0">
    <w:p w14:paraId="63BC1ED1" w14:textId="77777777" w:rsidR="00521B8A" w:rsidRDefault="00521B8A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14C8" w14:textId="21192778" w:rsidR="00BC7ACA" w:rsidRDefault="004D4FA2">
    <w:pPr>
      <w:pStyle w:val="Head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416BE74B" wp14:editId="46D62A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8.5x11_vertical_v1_b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8.5x11_vertical_v1_b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AC2">
      <w:pict w14:anchorId="3E3CA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31616;mso-wrap-edited:f;mso-position-horizontal:center;mso-position-horizontal-relative:margin;mso-position-vertical:center;mso-position-vertical-relative:margin" wrapcoords="582 490 582 4254 5664 4397 10800 4418 10800 20127 582 20147 582 21068 20991 21068 20991 20147 10800 20127 10800 4418 15908 4397 20991 4254 20991 490 582 490">
          <v:imagedata r:id="rId2" o:title="8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82816" behindDoc="1" locked="0" layoutInCell="1" allowOverlap="1" wp14:anchorId="672B508B" wp14:editId="132B2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29E750A" wp14:editId="10D09C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8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018B" w14:textId="5083A442" w:rsidR="00BC7ACA" w:rsidRDefault="005E0AC2" w:rsidP="001E27E1">
    <w:pPr>
      <w:pStyle w:val="Header"/>
      <w:tabs>
        <w:tab w:val="clear" w:pos="4320"/>
        <w:tab w:val="clear" w:pos="8640"/>
      </w:tabs>
    </w:pPr>
    <w:r>
      <w:pict w14:anchorId="65414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612pt;height:11in;z-index:-251629568;mso-wrap-edited:f;mso-position-horizontal:center;mso-position-horizontal-relative:page;mso-position-vertical:center;mso-position-vertical-relative:page" wrapcoords="582 20168 582 21068 20991 21068 20991 20168 582 20168">
          <v:imagedata r:id="rId1" o:title="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6A9F" w14:textId="33A3F2C0" w:rsidR="00BC7ACA" w:rsidRPr="001E27E1" w:rsidRDefault="005E0AC2" w:rsidP="0091694F">
    <w:pPr>
      <w:pStyle w:val="Header"/>
      <w:spacing w:after="2760"/>
    </w:pPr>
    <w:r>
      <w:pict w14:anchorId="4AFE3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1.9pt;width:612pt;height:791.35pt;z-index:-251630592;mso-wrap-edited:f;mso-position-horizontal-relative:page;mso-position-vertical-relative:page" wrapcoords="582 490 582 4254 5664 4397 10800 4418 10800 20127 582 20147 582 21068 20991 21068 20991 20147 10800 20127 10800 4418 15908 4397 20991 4254 20991 490 582 490">
          <v:imagedata r:id="rId1" o:title="8"/>
          <w10:wrap anchorx="page" anchory="page"/>
        </v:shape>
      </w:pict>
    </w:r>
    <w:r w:rsidR="00A95DDA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7E6171E" wp14:editId="2CDE8A29">
              <wp:simplePos x="0" y="0"/>
              <wp:positionH relativeFrom="column">
                <wp:posOffset>1915795</wp:posOffset>
              </wp:positionH>
              <wp:positionV relativeFrom="page">
                <wp:posOffset>658495</wp:posOffset>
              </wp:positionV>
              <wp:extent cx="3706495" cy="1143000"/>
              <wp:effectExtent l="0" t="0" r="825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649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485590" w14:textId="72F5307F" w:rsidR="00BC7ACA" w:rsidRPr="007224B6" w:rsidRDefault="00B00796" w:rsidP="00DE0F3B">
                          <w:pPr>
                            <w:spacing w:line="560" w:lineRule="exact"/>
                            <w:rPr>
                              <w:caps/>
                              <w:color w:val="0085CA" w:themeColor="accent1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Effra Medium" w:hAnsi="Effra Medium"/>
                              <w:caps/>
                              <w:color w:val="B0008E"/>
                              <w:sz w:val="64"/>
                              <w:szCs w:val="64"/>
                            </w:rPr>
                            <w:t>HERRAMIENTAS DE</w:t>
                          </w:r>
                          <w:r>
                            <w:rPr>
                              <w:rFonts w:ascii="Effra Medium" w:hAnsi="Effra Medium"/>
                              <w:caps/>
                              <w:color w:val="B0008E"/>
                              <w:sz w:val="64"/>
                              <w:szCs w:val="64"/>
                            </w:rPr>
                            <w:br/>
                          </w:r>
                          <w:r>
                            <w:rPr>
                              <w:rFonts w:ascii="Effra" w:hAnsi="Effra"/>
                              <w:b/>
                              <w:caps/>
                              <w:color w:val="0085CA" w:themeColor="accent1"/>
                              <w:sz w:val="64"/>
                              <w:szCs w:val="64"/>
                            </w:rPr>
                            <w:t>REFERENCIA Y</w:t>
                          </w:r>
                          <w:r>
                            <w:rPr>
                              <w:rFonts w:ascii="Effra" w:hAnsi="Effra"/>
                              <w:b/>
                              <w:caps/>
                              <w:color w:val="0085CA" w:themeColor="accent1"/>
                              <w:sz w:val="64"/>
                              <w:szCs w:val="64"/>
                            </w:rPr>
                            <w:br/>
                          </w:r>
                          <w:r>
                            <w:rPr>
                              <w:rFonts w:ascii="Effra Light" w:hAnsi="Effra Light"/>
                              <w:caps/>
                              <w:color w:val="0085CA" w:themeColor="accent1"/>
                              <w:sz w:val="64"/>
                              <w:szCs w:val="64"/>
                            </w:rPr>
                            <w:t>EJEMPLOS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617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0.85pt;margin-top:51.85pt;width:291.8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" filled="f" stroked="f" strokeweight=".5pt">
              <v:textbox inset="0,0,0,0">
                <w:txbxContent>
                  <w:p w14:paraId="1C485590" w14:textId="72F5307F" w:rsidR="00BC7ACA" w:rsidRPr="007224B6" w:rsidRDefault="00B00796" w:rsidP="00DE0F3B">
                    <w:pPr>
                      <w:spacing w:line="560" w:lineRule="exact"/>
                      <w:rPr>
                        <w:caps/>
                        <w:color w:val="0085CA" w:themeColor="accent1"/>
                        <w:sz w:val="64"/>
                        <w:szCs w:val="64"/>
                      </w:rPr>
                    </w:pPr>
                    <w:r>
                      <w:rPr>
                        <w:rFonts w:ascii="Effra Medium" w:hAnsi="Effra Medium"/>
                        <w:caps/>
                        <w:color w:val="B0008E"/>
                        <w:sz w:val="64"/>
                        <w:szCs w:val="64"/>
                      </w:rPr>
                      <w:t>HERRAMIENTAS DE</w:t>
                    </w:r>
                    <w:r>
                      <w:rPr>
                        <w:rFonts w:ascii="Effra Medium" w:hAnsi="Effra Medium"/>
                        <w:caps/>
                        <w:color w:val="B0008E"/>
                        <w:sz w:val="64"/>
                        <w:szCs w:val="64"/>
                      </w:rPr>
                      <w:br/>
                    </w:r>
                    <w:r>
                      <w:rPr>
                        <w:rFonts w:ascii="Effra" w:hAnsi="Effra"/>
                        <w:b/>
                        <w:caps/>
                        <w:color w:val="0085CA" w:themeColor="accent1"/>
                        <w:sz w:val="64"/>
                        <w:szCs w:val="64"/>
                      </w:rPr>
                      <w:t>REFERENCIA Y</w:t>
                    </w:r>
                    <w:r>
                      <w:rPr>
                        <w:rFonts w:ascii="Effra" w:hAnsi="Effra"/>
                        <w:b/>
                        <w:caps/>
                        <w:color w:val="0085CA" w:themeColor="accent1"/>
                        <w:sz w:val="64"/>
                        <w:szCs w:val="64"/>
                      </w:rPr>
                      <w:br/>
                    </w:r>
                    <w:r>
                      <w:rPr>
                        <w:rFonts w:ascii="Effra Light" w:hAnsi="Effra Light"/>
                        <w:caps/>
                        <w:color w:val="0085CA" w:themeColor="accent1"/>
                        <w:sz w:val="64"/>
                        <w:szCs w:val="64"/>
                      </w:rPr>
                      <w:t>EJEMPLOS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9DE"/>
    <w:multiLevelType w:val="hybridMultilevel"/>
    <w:tmpl w:val="8668C214"/>
    <w:lvl w:ilvl="0" w:tplc="DE2007AA">
      <w:numFmt w:val="bullet"/>
      <w:lvlText w:val="•"/>
      <w:lvlJc w:val="left"/>
      <w:pPr>
        <w:ind w:left="1080" w:hanging="72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C5E"/>
    <w:multiLevelType w:val="hybridMultilevel"/>
    <w:tmpl w:val="2D22F1D2"/>
    <w:lvl w:ilvl="0" w:tplc="9D346336">
      <w:start w:val="1"/>
      <w:numFmt w:val="decimal"/>
      <w:lvlText w:val="%1."/>
      <w:lvlJc w:val="left"/>
      <w:pPr>
        <w:ind w:left="477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A6246074">
      <w:numFmt w:val="bullet"/>
      <w:lvlText w:val="•"/>
      <w:lvlJc w:val="left"/>
      <w:pPr>
        <w:ind w:left="1286" w:hanging="145"/>
      </w:pPr>
      <w:rPr>
        <w:rFonts w:hint="default"/>
      </w:rPr>
    </w:lvl>
    <w:lvl w:ilvl="2" w:tplc="96664344">
      <w:numFmt w:val="bullet"/>
      <w:lvlText w:val="•"/>
      <w:lvlJc w:val="left"/>
      <w:pPr>
        <w:ind w:left="2093" w:hanging="145"/>
      </w:pPr>
      <w:rPr>
        <w:rFonts w:hint="default"/>
      </w:rPr>
    </w:lvl>
    <w:lvl w:ilvl="3" w:tplc="0FCC4982">
      <w:numFmt w:val="bullet"/>
      <w:lvlText w:val="•"/>
      <w:lvlJc w:val="left"/>
      <w:pPr>
        <w:ind w:left="2900" w:hanging="145"/>
      </w:pPr>
      <w:rPr>
        <w:rFonts w:hint="default"/>
      </w:rPr>
    </w:lvl>
    <w:lvl w:ilvl="4" w:tplc="8A5A404A">
      <w:numFmt w:val="bullet"/>
      <w:lvlText w:val="•"/>
      <w:lvlJc w:val="left"/>
      <w:pPr>
        <w:ind w:left="3707" w:hanging="145"/>
      </w:pPr>
      <w:rPr>
        <w:rFonts w:hint="default"/>
      </w:rPr>
    </w:lvl>
    <w:lvl w:ilvl="5" w:tplc="D8F0ECFC">
      <w:numFmt w:val="bullet"/>
      <w:lvlText w:val="•"/>
      <w:lvlJc w:val="left"/>
      <w:pPr>
        <w:ind w:left="4514" w:hanging="145"/>
      </w:pPr>
      <w:rPr>
        <w:rFonts w:hint="default"/>
      </w:rPr>
    </w:lvl>
    <w:lvl w:ilvl="6" w:tplc="289C372C">
      <w:numFmt w:val="bullet"/>
      <w:lvlText w:val="•"/>
      <w:lvlJc w:val="left"/>
      <w:pPr>
        <w:ind w:left="5320" w:hanging="145"/>
      </w:pPr>
      <w:rPr>
        <w:rFonts w:hint="default"/>
      </w:rPr>
    </w:lvl>
    <w:lvl w:ilvl="7" w:tplc="DF9292DC">
      <w:numFmt w:val="bullet"/>
      <w:lvlText w:val="•"/>
      <w:lvlJc w:val="left"/>
      <w:pPr>
        <w:ind w:left="6127" w:hanging="145"/>
      </w:pPr>
      <w:rPr>
        <w:rFonts w:hint="default"/>
      </w:rPr>
    </w:lvl>
    <w:lvl w:ilvl="8" w:tplc="79D2CDD6">
      <w:numFmt w:val="bullet"/>
      <w:lvlText w:val="•"/>
      <w:lvlJc w:val="left"/>
      <w:pPr>
        <w:ind w:left="6934" w:hanging="145"/>
      </w:pPr>
      <w:rPr>
        <w:rFonts w:hint="default"/>
      </w:rPr>
    </w:lvl>
  </w:abstractNum>
  <w:abstractNum w:abstractNumId="2" w15:restartNumberingAfterBreak="0">
    <w:nsid w:val="21C12AB6"/>
    <w:multiLevelType w:val="hybridMultilevel"/>
    <w:tmpl w:val="604CD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3DD0"/>
    <w:multiLevelType w:val="hybridMultilevel"/>
    <w:tmpl w:val="0D0A7858"/>
    <w:lvl w:ilvl="0" w:tplc="43E4D9E8">
      <w:start w:val="1"/>
      <w:numFmt w:val="decimal"/>
      <w:lvlText w:val="%1."/>
      <w:lvlJc w:val="left"/>
      <w:pPr>
        <w:ind w:left="477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25F20C8A">
      <w:numFmt w:val="bullet"/>
      <w:lvlText w:val="•"/>
      <w:lvlJc w:val="left"/>
      <w:pPr>
        <w:ind w:left="1286" w:hanging="145"/>
      </w:pPr>
      <w:rPr>
        <w:rFonts w:hint="default"/>
      </w:rPr>
    </w:lvl>
    <w:lvl w:ilvl="2" w:tplc="4670B7C4">
      <w:numFmt w:val="bullet"/>
      <w:lvlText w:val="•"/>
      <w:lvlJc w:val="left"/>
      <w:pPr>
        <w:ind w:left="2093" w:hanging="145"/>
      </w:pPr>
      <w:rPr>
        <w:rFonts w:hint="default"/>
      </w:rPr>
    </w:lvl>
    <w:lvl w:ilvl="3" w:tplc="52588FFA">
      <w:numFmt w:val="bullet"/>
      <w:lvlText w:val="•"/>
      <w:lvlJc w:val="left"/>
      <w:pPr>
        <w:ind w:left="2900" w:hanging="145"/>
      </w:pPr>
      <w:rPr>
        <w:rFonts w:hint="default"/>
      </w:rPr>
    </w:lvl>
    <w:lvl w:ilvl="4" w:tplc="D8D620D0">
      <w:numFmt w:val="bullet"/>
      <w:lvlText w:val="•"/>
      <w:lvlJc w:val="left"/>
      <w:pPr>
        <w:ind w:left="3707" w:hanging="145"/>
      </w:pPr>
      <w:rPr>
        <w:rFonts w:hint="default"/>
      </w:rPr>
    </w:lvl>
    <w:lvl w:ilvl="5" w:tplc="22B27B60">
      <w:numFmt w:val="bullet"/>
      <w:lvlText w:val="•"/>
      <w:lvlJc w:val="left"/>
      <w:pPr>
        <w:ind w:left="4514" w:hanging="145"/>
      </w:pPr>
      <w:rPr>
        <w:rFonts w:hint="default"/>
      </w:rPr>
    </w:lvl>
    <w:lvl w:ilvl="6" w:tplc="A3BC1018">
      <w:numFmt w:val="bullet"/>
      <w:lvlText w:val="•"/>
      <w:lvlJc w:val="left"/>
      <w:pPr>
        <w:ind w:left="5320" w:hanging="145"/>
      </w:pPr>
      <w:rPr>
        <w:rFonts w:hint="default"/>
      </w:rPr>
    </w:lvl>
    <w:lvl w:ilvl="7" w:tplc="BBCCF3BE">
      <w:numFmt w:val="bullet"/>
      <w:lvlText w:val="•"/>
      <w:lvlJc w:val="left"/>
      <w:pPr>
        <w:ind w:left="6127" w:hanging="145"/>
      </w:pPr>
      <w:rPr>
        <w:rFonts w:hint="default"/>
      </w:rPr>
    </w:lvl>
    <w:lvl w:ilvl="8" w:tplc="6BD89FE8">
      <w:numFmt w:val="bullet"/>
      <w:lvlText w:val="•"/>
      <w:lvlJc w:val="left"/>
      <w:pPr>
        <w:ind w:left="6934" w:hanging="145"/>
      </w:pPr>
      <w:rPr>
        <w:rFonts w:hint="default"/>
      </w:rPr>
    </w:lvl>
  </w:abstractNum>
  <w:abstractNum w:abstractNumId="4" w15:restartNumberingAfterBreak="0">
    <w:nsid w:val="32897B2F"/>
    <w:multiLevelType w:val="hybridMultilevel"/>
    <w:tmpl w:val="FF16844A"/>
    <w:lvl w:ilvl="0" w:tplc="DE2007AA">
      <w:numFmt w:val="bullet"/>
      <w:lvlText w:val="•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52C3E"/>
    <w:multiLevelType w:val="hybridMultilevel"/>
    <w:tmpl w:val="1500F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D7BB3"/>
    <w:multiLevelType w:val="hybridMultilevel"/>
    <w:tmpl w:val="91D6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85A7A"/>
    <w:multiLevelType w:val="hybridMultilevel"/>
    <w:tmpl w:val="657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0MDQzNjE1NDAytLRU0lEKTi0uzszPAykwrAUAyqxhpiwAAAA="/>
  </w:docVars>
  <w:rsids>
    <w:rsidRoot w:val="009E5C90"/>
    <w:rsid w:val="000515ED"/>
    <w:rsid w:val="000B46D2"/>
    <w:rsid w:val="000B6A57"/>
    <w:rsid w:val="000C31B3"/>
    <w:rsid w:val="00106F78"/>
    <w:rsid w:val="00112FDE"/>
    <w:rsid w:val="00126141"/>
    <w:rsid w:val="00134C7C"/>
    <w:rsid w:val="0016285D"/>
    <w:rsid w:val="001A2EB6"/>
    <w:rsid w:val="001C05E9"/>
    <w:rsid w:val="001E27E1"/>
    <w:rsid w:val="001E46EE"/>
    <w:rsid w:val="00250FF5"/>
    <w:rsid w:val="003128F5"/>
    <w:rsid w:val="003305B8"/>
    <w:rsid w:val="00343473"/>
    <w:rsid w:val="003652E6"/>
    <w:rsid w:val="0037240C"/>
    <w:rsid w:val="00373D48"/>
    <w:rsid w:val="003A644A"/>
    <w:rsid w:val="003D308A"/>
    <w:rsid w:val="003D3FB3"/>
    <w:rsid w:val="003E1AD2"/>
    <w:rsid w:val="004367A7"/>
    <w:rsid w:val="00440E0D"/>
    <w:rsid w:val="00456B09"/>
    <w:rsid w:val="004D4FA2"/>
    <w:rsid w:val="004E0237"/>
    <w:rsid w:val="004E48C3"/>
    <w:rsid w:val="005079A7"/>
    <w:rsid w:val="00521B8A"/>
    <w:rsid w:val="005412E9"/>
    <w:rsid w:val="00543933"/>
    <w:rsid w:val="005B629B"/>
    <w:rsid w:val="005D6243"/>
    <w:rsid w:val="005E0AC2"/>
    <w:rsid w:val="005E5008"/>
    <w:rsid w:val="005F2309"/>
    <w:rsid w:val="00603E44"/>
    <w:rsid w:val="006070E9"/>
    <w:rsid w:val="006142CF"/>
    <w:rsid w:val="006212BE"/>
    <w:rsid w:val="00623887"/>
    <w:rsid w:val="006243DB"/>
    <w:rsid w:val="00643D48"/>
    <w:rsid w:val="00644329"/>
    <w:rsid w:val="006450D0"/>
    <w:rsid w:val="006471E0"/>
    <w:rsid w:val="006651F4"/>
    <w:rsid w:val="00696D08"/>
    <w:rsid w:val="006B0A09"/>
    <w:rsid w:val="00714EC7"/>
    <w:rsid w:val="00781F50"/>
    <w:rsid w:val="00782ADE"/>
    <w:rsid w:val="007926D3"/>
    <w:rsid w:val="0079615D"/>
    <w:rsid w:val="007E775D"/>
    <w:rsid w:val="00833446"/>
    <w:rsid w:val="00837503"/>
    <w:rsid w:val="0085503E"/>
    <w:rsid w:val="0086603F"/>
    <w:rsid w:val="0089165B"/>
    <w:rsid w:val="008A128C"/>
    <w:rsid w:val="008B3314"/>
    <w:rsid w:val="008F6E5B"/>
    <w:rsid w:val="0091694F"/>
    <w:rsid w:val="00975B12"/>
    <w:rsid w:val="0098026D"/>
    <w:rsid w:val="009835FE"/>
    <w:rsid w:val="00990083"/>
    <w:rsid w:val="009B1333"/>
    <w:rsid w:val="009B5942"/>
    <w:rsid w:val="009C132D"/>
    <w:rsid w:val="009C3057"/>
    <w:rsid w:val="009C6FC3"/>
    <w:rsid w:val="009E5C90"/>
    <w:rsid w:val="00A03396"/>
    <w:rsid w:val="00A26E36"/>
    <w:rsid w:val="00A82759"/>
    <w:rsid w:val="00A8408B"/>
    <w:rsid w:val="00A95DDA"/>
    <w:rsid w:val="00B00796"/>
    <w:rsid w:val="00B47730"/>
    <w:rsid w:val="00B55C39"/>
    <w:rsid w:val="00B640AA"/>
    <w:rsid w:val="00B84FF2"/>
    <w:rsid w:val="00BB4728"/>
    <w:rsid w:val="00BB62B7"/>
    <w:rsid w:val="00BC7ACA"/>
    <w:rsid w:val="00BF5B78"/>
    <w:rsid w:val="00C574DB"/>
    <w:rsid w:val="00C74F44"/>
    <w:rsid w:val="00C947AC"/>
    <w:rsid w:val="00CC1E5E"/>
    <w:rsid w:val="00CD3DE5"/>
    <w:rsid w:val="00CE09D8"/>
    <w:rsid w:val="00CF3338"/>
    <w:rsid w:val="00D077F3"/>
    <w:rsid w:val="00D34909"/>
    <w:rsid w:val="00D4233C"/>
    <w:rsid w:val="00D46A00"/>
    <w:rsid w:val="00D76C5E"/>
    <w:rsid w:val="00D923F0"/>
    <w:rsid w:val="00DB59FA"/>
    <w:rsid w:val="00DE0F3B"/>
    <w:rsid w:val="00DF4381"/>
    <w:rsid w:val="00E250D1"/>
    <w:rsid w:val="00E31564"/>
    <w:rsid w:val="00E606B1"/>
    <w:rsid w:val="00EC3695"/>
    <w:rsid w:val="00F06073"/>
    <w:rsid w:val="00F064A0"/>
    <w:rsid w:val="00F247A4"/>
    <w:rsid w:val="00F57D68"/>
    <w:rsid w:val="00F61C6E"/>
    <w:rsid w:val="00F82823"/>
    <w:rsid w:val="00F874BD"/>
    <w:rsid w:val="00F9413C"/>
    <w:rsid w:val="00FA72F2"/>
    <w:rsid w:val="00FA74F1"/>
    <w:rsid w:val="00FC7B23"/>
    <w:rsid w:val="00FD0794"/>
    <w:rsid w:val="791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25852A78"/>
  <w14:defaultImageDpi w14:val="330"/>
  <w15:docId w15:val="{F62B7B06-9044-46BE-9A5A-872EB54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1E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A0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4C7C"/>
    <w:pPr>
      <w:widowControl w:val="0"/>
      <w:autoSpaceDE w:val="0"/>
      <w:autoSpaceDN w:val="0"/>
      <w:spacing w:before="78"/>
      <w:ind w:left="85"/>
    </w:pPr>
    <w:rPr>
      <w:rFonts w:ascii="Century Gothic" w:eastAsia="Century Gothic" w:hAnsi="Century Gothic" w:cs="Century Gothic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D636C-3C73-413A-9C63-B1B54AE1D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90601-1CDE-4E5A-9B38-52234B1E2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34162-9F2A-4123-8776-D8092192AB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BB452-08E6-4DE9-B82B-5CE52CFD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6baad-96e8-48d9-9f15-28846acb1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plc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keywords>Medtronic Controlled</cp:keywords>
  <cp:lastModifiedBy>Deden, George</cp:lastModifiedBy>
  <cp:revision>5</cp:revision>
  <cp:lastPrinted>2018-09-09T19:02:00Z</cp:lastPrinted>
  <dcterms:created xsi:type="dcterms:W3CDTF">2021-12-10T11:49:00Z</dcterms:created>
  <dcterms:modified xsi:type="dcterms:W3CDTF">2022-02-11T02:16:00Z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826d9fb7-6061-4f41-9683-d526b69cd37e</vt:lpwstr>
  </property>
  <property fmtid="{D5CDD505-2E9C-101B-9397-08002B2CF9AE}" pid="3" name="Classification">
    <vt:lpwstr>MedtronicControlled</vt:lpwstr>
  </property>
  <property fmtid="{D5CDD505-2E9C-101B-9397-08002B2CF9AE}" pid="4" name="ContentTypeId">
    <vt:lpwstr>0x0101006A76F0F7977FFA4DB551E8DFF6676ED6</vt:lpwstr>
  </property>
</Properties>
</file>