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8997E" w14:textId="77777777" w:rsidR="000672DE" w:rsidRDefault="000672DE" w:rsidP="00A4011E">
      <w:pPr>
        <w:jc w:val="both"/>
        <w:rPr>
          <w:rFonts w:ascii="Effra" w:hAnsi="Effra"/>
        </w:rPr>
      </w:pPr>
      <w:r>
        <w:rPr>
          <w:rFonts w:ascii="Effra" w:hAnsi="Effra"/>
        </w:rPr>
        <w:t xml:space="preserve">Aby pomóc naszym partnerom dystrybucyjnym w spełnieniu wymogów z zakresu </w:t>
      </w:r>
      <w:r w:rsidR="00A4011E">
        <w:rPr>
          <w:rFonts w:ascii="Effra" w:hAnsi="Effra"/>
        </w:rPr>
        <w:t>C</w:t>
      </w:r>
      <w:r w:rsidR="00A72249">
        <w:rPr>
          <w:rFonts w:ascii="Effra" w:hAnsi="Effra"/>
        </w:rPr>
        <w:t>ompliance</w:t>
      </w:r>
      <w:r>
        <w:rPr>
          <w:rFonts w:ascii="Effra" w:hAnsi="Effra"/>
        </w:rPr>
        <w:t xml:space="preserve">, oddajemy do ich dyspozycji szereg dokumentów, narzędzi i </w:t>
      </w:r>
      <w:r w:rsidR="00AA4FAA" w:rsidRPr="00C450CC">
        <w:rPr>
          <w:rFonts w:ascii="Effra" w:hAnsi="Effra"/>
        </w:rPr>
        <w:t xml:space="preserve">materiałów </w:t>
      </w:r>
      <w:r w:rsidRPr="00C450CC">
        <w:rPr>
          <w:rFonts w:ascii="Effra" w:hAnsi="Effra"/>
        </w:rPr>
        <w:t>referencyjnych.</w:t>
      </w:r>
      <w:r>
        <w:rPr>
          <w:rFonts w:ascii="Effra" w:hAnsi="Effra"/>
        </w:rPr>
        <w:t xml:space="preserve"> Niektóre z tych dokumentów mogą być wykorzystywane w ich pierwotnej wersji, podczas gdy inne mogą wymagać zmian lub dostosowań, celem ich właściwego użycia, gdyż lokalne praw</w:t>
      </w:r>
      <w:r w:rsidR="00A72249">
        <w:rPr>
          <w:rFonts w:ascii="Effra" w:hAnsi="Effra"/>
        </w:rPr>
        <w:t>o</w:t>
      </w:r>
      <w:r>
        <w:rPr>
          <w:rFonts w:ascii="Effra" w:hAnsi="Effra"/>
        </w:rPr>
        <w:t xml:space="preserve">, przepisy lub kodeksy </w:t>
      </w:r>
      <w:r w:rsidRPr="00C450CC">
        <w:rPr>
          <w:rFonts w:ascii="Effra" w:hAnsi="Effra"/>
        </w:rPr>
        <w:t xml:space="preserve">stowarzyszeń </w:t>
      </w:r>
      <w:r w:rsidR="00C450CC" w:rsidRPr="00C450CC">
        <w:rPr>
          <w:rFonts w:ascii="Effra" w:hAnsi="Effra"/>
        </w:rPr>
        <w:t>branżowych</w:t>
      </w:r>
      <w:r w:rsidRPr="00C450CC">
        <w:rPr>
          <w:rFonts w:ascii="Effra" w:hAnsi="Effra"/>
        </w:rPr>
        <w:t xml:space="preserve"> mogą obejmować</w:t>
      </w:r>
      <w:r>
        <w:rPr>
          <w:rFonts w:ascii="Effra" w:hAnsi="Effra"/>
        </w:rPr>
        <w:t xml:space="preserve"> dodatkowe lub inne wymogi. Ponadto, niektóre dokumenty mogą nie mieć zastosowania dla działalności wszystkich dystrybutorów. </w:t>
      </w:r>
    </w:p>
    <w:p w14:paraId="56352CA5" w14:textId="77777777" w:rsidR="000672DE" w:rsidRDefault="000672DE" w:rsidP="00A4011E">
      <w:pPr>
        <w:jc w:val="both"/>
        <w:rPr>
          <w:rFonts w:ascii="Effra" w:hAnsi="Effra"/>
        </w:rPr>
      </w:pPr>
    </w:p>
    <w:p w14:paraId="50FEA6C8" w14:textId="77777777" w:rsidR="000672DE" w:rsidRDefault="000672DE" w:rsidP="00A4011E">
      <w:pPr>
        <w:jc w:val="both"/>
        <w:rPr>
          <w:rFonts w:ascii="Effra" w:hAnsi="Effra"/>
        </w:rPr>
      </w:pPr>
      <w:r>
        <w:rPr>
          <w:rFonts w:ascii="Effra" w:hAnsi="Effra"/>
        </w:rPr>
        <w:t>W przypadku konieczności dokonania zmian</w:t>
      </w:r>
      <w:r w:rsidR="00A4011E">
        <w:rPr>
          <w:rFonts w:ascii="Effra" w:hAnsi="Effra"/>
        </w:rPr>
        <w:t>,</w:t>
      </w:r>
      <w:r>
        <w:rPr>
          <w:rFonts w:ascii="Effra" w:hAnsi="Effra"/>
        </w:rPr>
        <w:t xml:space="preserve"> możliwe, że dystrybutorzy, z pomocą swoich doradców prawnych, będą potrzebowali dokonać przeglądu udostępnionych im szablonów, zanim wprowadzą je do regularnego użytku.</w:t>
      </w:r>
    </w:p>
    <w:p w14:paraId="545135A0" w14:textId="77777777" w:rsidR="000672DE" w:rsidRDefault="000672DE" w:rsidP="000672DE">
      <w:pPr>
        <w:rPr>
          <w:rFonts w:ascii="Effra" w:hAnsi="Effra"/>
        </w:rPr>
      </w:pPr>
    </w:p>
    <w:p w14:paraId="4A831557" w14:textId="77777777" w:rsidR="000672DE" w:rsidRDefault="000672DE" w:rsidP="000672DE">
      <w:pPr>
        <w:rPr>
          <w:rFonts w:ascii="Effra" w:hAnsi="Effra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9"/>
        <w:gridCol w:w="7981"/>
      </w:tblGrid>
      <w:tr w:rsidR="000672DE" w14:paraId="7CFD1034" w14:textId="77777777" w:rsidTr="00C44F96">
        <w:tc>
          <w:tcPr>
            <w:tcW w:w="2809" w:type="dxa"/>
            <w:shd w:val="clear" w:color="auto" w:fill="FBE4D5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D678C2" w14:textId="77777777" w:rsidR="000672DE" w:rsidRPr="00B84FF2" w:rsidRDefault="000672DE" w:rsidP="00765EE7">
            <w:pPr>
              <w:rPr>
                <w:rFonts w:ascii="Effra" w:hAnsi="Effra"/>
                <w:b/>
              </w:rPr>
            </w:pPr>
            <w:r>
              <w:rPr>
                <w:rFonts w:ascii="Effra" w:hAnsi="Effra"/>
                <w:b/>
              </w:rPr>
              <w:t>Prezentacja</w:t>
            </w:r>
            <w:r w:rsidR="00A4011E">
              <w:rPr>
                <w:rFonts w:ascii="Effra" w:hAnsi="Effra"/>
                <w:b/>
              </w:rPr>
              <w:t xml:space="preserve"> </w:t>
            </w:r>
            <w:r w:rsidR="00A4011E" w:rsidRPr="00A4011E">
              <w:rPr>
                <w:rFonts w:ascii="Effra" w:hAnsi="Effra"/>
                <w:b/>
              </w:rPr>
              <w:t>„Oczekiwania wobec dystrybutora z zakresu Compliance”</w:t>
            </w:r>
          </w:p>
          <w:p w14:paraId="3BE36F43" w14:textId="77777777" w:rsidR="000672DE" w:rsidRDefault="000672DE" w:rsidP="00765EE7">
            <w:pPr>
              <w:rPr>
                <w:rFonts w:ascii="Effra" w:hAnsi="Effra"/>
              </w:rPr>
            </w:pPr>
          </w:p>
        </w:tc>
        <w:tc>
          <w:tcPr>
            <w:tcW w:w="7981" w:type="dxa"/>
            <w:shd w:val="clear" w:color="auto" w:fill="D9E2F3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302D71" w14:textId="77777777" w:rsidR="000672DE" w:rsidRDefault="000672DE" w:rsidP="00A4011E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 xml:space="preserve">Slajdy omawiane przez DRO podczas dyskusji przeprowadzanej </w:t>
            </w:r>
            <w:r w:rsidR="00443834">
              <w:rPr>
                <w:rFonts w:ascii="Effra" w:hAnsi="Effra"/>
              </w:rPr>
              <w:t>z dystrybutorem</w:t>
            </w:r>
            <w:r>
              <w:rPr>
                <w:rFonts w:ascii="Effra" w:hAnsi="Effra"/>
              </w:rPr>
              <w:t xml:space="preserve">, dotyczącej oczekiwań Medtronic z zakresu </w:t>
            </w:r>
            <w:r w:rsidR="00A4011E">
              <w:rPr>
                <w:rFonts w:ascii="Effra" w:hAnsi="Effra"/>
              </w:rPr>
              <w:t xml:space="preserve">zgodności </w:t>
            </w:r>
            <w:r>
              <w:rPr>
                <w:rFonts w:ascii="Effra" w:hAnsi="Effra"/>
              </w:rPr>
              <w:t>i jakości.</w:t>
            </w:r>
          </w:p>
          <w:p w14:paraId="164C0233" w14:textId="77777777" w:rsidR="00C44F96" w:rsidRPr="00820CD9" w:rsidRDefault="00C44F96" w:rsidP="00820CD9">
            <w:pPr>
              <w:rPr>
                <w:rFonts w:ascii="Effra" w:hAnsi="Effra"/>
              </w:rPr>
            </w:pPr>
          </w:p>
        </w:tc>
      </w:tr>
      <w:tr w:rsidR="000672DE" w14:paraId="13470B98" w14:textId="77777777" w:rsidTr="00C44F96">
        <w:tc>
          <w:tcPr>
            <w:tcW w:w="2809" w:type="dxa"/>
            <w:shd w:val="clear" w:color="auto" w:fill="FBE4D5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638524" w14:textId="77777777" w:rsidR="000672DE" w:rsidRPr="00373D48" w:rsidRDefault="000672DE" w:rsidP="00765EE7">
            <w:pPr>
              <w:rPr>
                <w:rFonts w:ascii="Effra" w:hAnsi="Effra"/>
              </w:rPr>
            </w:pPr>
            <w:r>
              <w:rPr>
                <w:rFonts w:ascii="Effra" w:hAnsi="Effra"/>
                <w:b/>
              </w:rPr>
              <w:t>Przykładowy Kodeks Postępowania</w:t>
            </w:r>
          </w:p>
        </w:tc>
        <w:tc>
          <w:tcPr>
            <w:tcW w:w="7981" w:type="dxa"/>
            <w:shd w:val="clear" w:color="auto" w:fill="D9E2F3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F77F6E" w14:textId="77777777" w:rsidR="000672DE" w:rsidRDefault="000672DE" w:rsidP="00A4011E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 xml:space="preserve">Dystrybutorzy mogą użyć tego szablonu do zaprojektowania i formalnego przyjęcia kodeksu postępowania mającego obowiązywać w ich organizacji. </w:t>
            </w:r>
            <w:r w:rsidR="00A4011E">
              <w:rPr>
                <w:rFonts w:ascii="Effra" w:hAnsi="Effra"/>
              </w:rPr>
              <w:t>Szablon m</w:t>
            </w:r>
            <w:r>
              <w:rPr>
                <w:rFonts w:ascii="Effra" w:hAnsi="Effra"/>
              </w:rPr>
              <w:t>oże wymagać dopasowań, w celu jego dostosowania do modelu prowadzone</w:t>
            </w:r>
            <w:r w:rsidR="00A4011E">
              <w:rPr>
                <w:rFonts w:ascii="Effra" w:hAnsi="Effra"/>
              </w:rPr>
              <w:t>j</w:t>
            </w:r>
            <w:r>
              <w:rPr>
                <w:rFonts w:ascii="Effra" w:hAnsi="Effra"/>
              </w:rPr>
              <w:t xml:space="preserve"> przez dystrybutorów działalności oraz aby zapewnić jego spójność z lokalnym praw</w:t>
            </w:r>
            <w:r w:rsidR="00443834">
              <w:rPr>
                <w:rFonts w:ascii="Effra" w:hAnsi="Effra"/>
              </w:rPr>
              <w:t>em</w:t>
            </w:r>
            <w:r>
              <w:rPr>
                <w:rFonts w:ascii="Effra" w:hAnsi="Effra"/>
              </w:rPr>
              <w:t xml:space="preserve">, przepisami i </w:t>
            </w:r>
            <w:r w:rsidRPr="00C450CC">
              <w:rPr>
                <w:rFonts w:ascii="Effra" w:hAnsi="Effra"/>
              </w:rPr>
              <w:t xml:space="preserve">kodeksami stowarzyszeń </w:t>
            </w:r>
            <w:r w:rsidR="00C450CC" w:rsidRPr="00C450CC">
              <w:rPr>
                <w:rFonts w:ascii="Effra" w:hAnsi="Effra"/>
              </w:rPr>
              <w:t>branżowych</w:t>
            </w:r>
            <w:r w:rsidRPr="00C450CC">
              <w:rPr>
                <w:rFonts w:ascii="Effra" w:hAnsi="Effra"/>
              </w:rPr>
              <w:t>. Dokument nie jest przeznaczony do tego, aby dystrybutor</w:t>
            </w:r>
            <w:r>
              <w:rPr>
                <w:rFonts w:ascii="Effra" w:hAnsi="Effra"/>
              </w:rPr>
              <w:t xml:space="preserve"> wstawił tylko swoją nazwę i używał go w pierwotnej wersji.</w:t>
            </w:r>
          </w:p>
          <w:p w14:paraId="10E0987F" w14:textId="77777777" w:rsidR="000672DE" w:rsidRPr="00373D48" w:rsidRDefault="000672DE" w:rsidP="00820CD9">
            <w:pPr>
              <w:pStyle w:val="ListParagraph"/>
              <w:ind w:left="1080"/>
              <w:rPr>
                <w:rFonts w:ascii="Effra" w:hAnsi="Effra"/>
              </w:rPr>
            </w:pPr>
          </w:p>
        </w:tc>
      </w:tr>
      <w:tr w:rsidR="000672DE" w14:paraId="2C2EF4CD" w14:textId="77777777" w:rsidTr="00C44F96">
        <w:tc>
          <w:tcPr>
            <w:tcW w:w="2809" w:type="dxa"/>
            <w:shd w:val="clear" w:color="auto" w:fill="FBE4D5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947653" w14:textId="77777777" w:rsidR="000672DE" w:rsidRPr="000C31B3" w:rsidRDefault="000672DE" w:rsidP="00765EE7">
            <w:pPr>
              <w:rPr>
                <w:rFonts w:ascii="Effra" w:hAnsi="Effra"/>
              </w:rPr>
            </w:pPr>
            <w:r>
              <w:rPr>
                <w:rFonts w:ascii="Effra" w:hAnsi="Effra"/>
                <w:b/>
              </w:rPr>
              <w:t>Wytyczne dotyczące zgodności z przepisami ze strony partnerów biznesowych (</w:t>
            </w:r>
            <w:r w:rsidR="00A4011E">
              <w:rPr>
                <w:rFonts w:ascii="Effra" w:hAnsi="Effra"/>
                <w:b/>
              </w:rPr>
              <w:t>D</w:t>
            </w:r>
            <w:r w:rsidR="00443834">
              <w:rPr>
                <w:rFonts w:ascii="Effra" w:hAnsi="Effra"/>
                <w:b/>
              </w:rPr>
              <w:t>o</w:t>
            </w:r>
            <w:r w:rsidR="00A4011E">
              <w:rPr>
                <w:rFonts w:ascii="Effra" w:hAnsi="Effra"/>
                <w:b/>
              </w:rPr>
              <w:t xml:space="preserve">puszczalne </w:t>
            </w:r>
            <w:r w:rsidR="00443834">
              <w:rPr>
                <w:rFonts w:ascii="Effra" w:hAnsi="Effra"/>
                <w:b/>
              </w:rPr>
              <w:t xml:space="preserve">i </w:t>
            </w:r>
            <w:r w:rsidR="00A4011E">
              <w:rPr>
                <w:rFonts w:ascii="Effra" w:hAnsi="Effra"/>
                <w:b/>
              </w:rPr>
              <w:t>N</w:t>
            </w:r>
            <w:r w:rsidR="00443834">
              <w:rPr>
                <w:rFonts w:ascii="Effra" w:hAnsi="Effra"/>
                <w:b/>
              </w:rPr>
              <w:t>iedo</w:t>
            </w:r>
            <w:r w:rsidR="00A4011E">
              <w:rPr>
                <w:rFonts w:ascii="Effra" w:hAnsi="Effra"/>
                <w:b/>
              </w:rPr>
              <w:t>puszczalne</w:t>
            </w:r>
            <w:r>
              <w:rPr>
                <w:rFonts w:ascii="Effra" w:hAnsi="Effra"/>
                <w:b/>
              </w:rPr>
              <w:t>)</w:t>
            </w:r>
          </w:p>
        </w:tc>
        <w:tc>
          <w:tcPr>
            <w:tcW w:w="7981" w:type="dxa"/>
            <w:shd w:val="clear" w:color="auto" w:fill="D9E2F3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8C1929" w14:textId="77777777" w:rsidR="000672DE" w:rsidRPr="000C31B3" w:rsidRDefault="000672DE" w:rsidP="00A4011E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 xml:space="preserve">Dokument zawiera szczegółowe wytyczne dotyczące </w:t>
            </w:r>
            <w:r w:rsidR="00A4011E">
              <w:rPr>
                <w:rFonts w:ascii="Effra" w:hAnsi="Effra"/>
              </w:rPr>
              <w:t>C</w:t>
            </w:r>
            <w:r w:rsidR="00443834">
              <w:rPr>
                <w:rFonts w:ascii="Effra" w:hAnsi="Effra"/>
              </w:rPr>
              <w:t xml:space="preserve">ompliance </w:t>
            </w:r>
            <w:r>
              <w:rPr>
                <w:rFonts w:ascii="Effra" w:hAnsi="Effra"/>
              </w:rPr>
              <w:t xml:space="preserve">i stosowany jest przez Medtronic jako część programu szkoleniowego z zakresu </w:t>
            </w:r>
            <w:r w:rsidR="00A4011E">
              <w:rPr>
                <w:rFonts w:ascii="Effra" w:hAnsi="Effra"/>
              </w:rPr>
              <w:t>C</w:t>
            </w:r>
            <w:r w:rsidR="00443834">
              <w:rPr>
                <w:rFonts w:ascii="Effra" w:hAnsi="Effra"/>
              </w:rPr>
              <w:t xml:space="preserve">ompliance </w:t>
            </w:r>
            <w:r>
              <w:rPr>
                <w:rFonts w:ascii="Effra" w:hAnsi="Effra"/>
              </w:rPr>
              <w:t xml:space="preserve">dla dystrybutorów. Może być również wykorzystywany przez dystrybutorów do prowadzenia szkoleń dla ich własnych pracowników. Obejmuje szereg istotnych tematów z zakresu </w:t>
            </w:r>
            <w:r w:rsidR="00A4011E">
              <w:rPr>
                <w:rFonts w:ascii="Effra" w:hAnsi="Effra"/>
              </w:rPr>
              <w:t>C</w:t>
            </w:r>
            <w:r w:rsidR="00443834">
              <w:rPr>
                <w:rFonts w:ascii="Effra" w:hAnsi="Effra"/>
              </w:rPr>
              <w:t>ompliance</w:t>
            </w:r>
            <w:r>
              <w:rPr>
                <w:rFonts w:ascii="Effra" w:hAnsi="Effra"/>
              </w:rPr>
              <w:t>, takich jak:</w:t>
            </w:r>
          </w:p>
          <w:p w14:paraId="6AADE68D" w14:textId="77777777" w:rsidR="000672DE" w:rsidRPr="000C31B3" w:rsidRDefault="000672DE" w:rsidP="000672DE">
            <w:pPr>
              <w:pStyle w:val="ListParagraph"/>
              <w:numPr>
                <w:ilvl w:val="0"/>
                <w:numId w:val="3"/>
              </w:numPr>
              <w:rPr>
                <w:rFonts w:ascii="Effra" w:hAnsi="Effra"/>
              </w:rPr>
            </w:pPr>
            <w:r>
              <w:rPr>
                <w:rFonts w:ascii="Effra" w:hAnsi="Effra"/>
              </w:rPr>
              <w:t xml:space="preserve">Podstawowe zasady </w:t>
            </w:r>
          </w:p>
          <w:p w14:paraId="2C7292F4" w14:textId="77777777" w:rsidR="000672DE" w:rsidRPr="000C31B3" w:rsidRDefault="000672DE" w:rsidP="000672DE">
            <w:pPr>
              <w:pStyle w:val="ListParagraph"/>
              <w:numPr>
                <w:ilvl w:val="0"/>
                <w:numId w:val="3"/>
              </w:numPr>
              <w:rPr>
                <w:rFonts w:ascii="Effra" w:hAnsi="Effra"/>
              </w:rPr>
            </w:pPr>
            <w:r>
              <w:rPr>
                <w:rFonts w:ascii="Effra" w:hAnsi="Effra"/>
              </w:rPr>
              <w:t>Konflikt interesów</w:t>
            </w:r>
          </w:p>
          <w:p w14:paraId="427C6B6A" w14:textId="77777777" w:rsidR="000672DE" w:rsidRPr="000C31B3" w:rsidRDefault="000672DE" w:rsidP="000672DE">
            <w:pPr>
              <w:pStyle w:val="ListParagraph"/>
              <w:numPr>
                <w:ilvl w:val="0"/>
                <w:numId w:val="3"/>
              </w:numPr>
              <w:rPr>
                <w:rFonts w:ascii="Effra" w:hAnsi="Effra"/>
              </w:rPr>
            </w:pPr>
            <w:r>
              <w:rPr>
                <w:rFonts w:ascii="Effra" w:hAnsi="Effra"/>
              </w:rPr>
              <w:t xml:space="preserve">Posiłki, </w:t>
            </w:r>
            <w:r w:rsidR="00443834">
              <w:rPr>
                <w:rFonts w:ascii="Effra" w:hAnsi="Effra"/>
              </w:rPr>
              <w:t>upominki</w:t>
            </w:r>
            <w:r>
              <w:rPr>
                <w:rFonts w:ascii="Effra" w:hAnsi="Effra"/>
              </w:rPr>
              <w:t>, granty i darowizny</w:t>
            </w:r>
          </w:p>
          <w:p w14:paraId="3A319401" w14:textId="77777777" w:rsidR="000672DE" w:rsidRPr="000C31B3" w:rsidRDefault="000672DE" w:rsidP="000672DE">
            <w:pPr>
              <w:pStyle w:val="ListParagraph"/>
              <w:numPr>
                <w:ilvl w:val="0"/>
                <w:numId w:val="3"/>
              </w:numPr>
              <w:rPr>
                <w:rFonts w:ascii="Effra" w:hAnsi="Effra"/>
              </w:rPr>
            </w:pPr>
            <w:r>
              <w:rPr>
                <w:rFonts w:ascii="Effra" w:hAnsi="Effra"/>
              </w:rPr>
              <w:lastRenderedPageBreak/>
              <w:t xml:space="preserve">Konferencje medyczne, sponsoring i wynagrodzenia dla pracowników </w:t>
            </w:r>
            <w:r w:rsidR="00443834">
              <w:rPr>
                <w:rFonts w:ascii="Effra" w:hAnsi="Effra"/>
              </w:rPr>
              <w:t xml:space="preserve">ochrony </w:t>
            </w:r>
            <w:r>
              <w:rPr>
                <w:rFonts w:ascii="Effra" w:hAnsi="Effra"/>
              </w:rPr>
              <w:t>zdrowia</w:t>
            </w:r>
          </w:p>
          <w:p w14:paraId="1B07C3AE" w14:textId="77777777" w:rsidR="000672DE" w:rsidRPr="000C31B3" w:rsidRDefault="000672DE" w:rsidP="000672DE">
            <w:pPr>
              <w:pStyle w:val="ListParagraph"/>
              <w:numPr>
                <w:ilvl w:val="0"/>
                <w:numId w:val="3"/>
              </w:numPr>
              <w:rPr>
                <w:rFonts w:ascii="Effra" w:hAnsi="Effra"/>
              </w:rPr>
            </w:pPr>
            <w:r>
              <w:rPr>
                <w:rFonts w:ascii="Effra" w:hAnsi="Effra"/>
              </w:rPr>
              <w:t>Korzystanie z usług biur podróży i organizatorów wydarzeń</w:t>
            </w:r>
          </w:p>
          <w:p w14:paraId="13EAB179" w14:textId="77777777" w:rsidR="000672DE" w:rsidRPr="000C31B3" w:rsidRDefault="000672DE" w:rsidP="000672DE">
            <w:pPr>
              <w:pStyle w:val="ListParagraph"/>
              <w:numPr>
                <w:ilvl w:val="0"/>
                <w:numId w:val="3"/>
              </w:numPr>
              <w:rPr>
                <w:rFonts w:ascii="Effra" w:hAnsi="Effra"/>
              </w:rPr>
            </w:pPr>
            <w:r>
              <w:rPr>
                <w:rFonts w:ascii="Effra" w:hAnsi="Effra"/>
              </w:rPr>
              <w:t>Próbki</w:t>
            </w:r>
            <w:r w:rsidR="00443834">
              <w:rPr>
                <w:rFonts w:ascii="Effra" w:hAnsi="Effra"/>
              </w:rPr>
              <w:t>, sample</w:t>
            </w:r>
            <w:r>
              <w:rPr>
                <w:rFonts w:ascii="Effra" w:hAnsi="Effra"/>
              </w:rPr>
              <w:t xml:space="preserve"> i bezpłatne produkty</w:t>
            </w:r>
          </w:p>
          <w:p w14:paraId="2DA71878" w14:textId="77777777" w:rsidR="000672DE" w:rsidRPr="000C31B3" w:rsidRDefault="000672DE" w:rsidP="000672DE">
            <w:pPr>
              <w:pStyle w:val="ListParagraph"/>
              <w:numPr>
                <w:ilvl w:val="0"/>
                <w:numId w:val="3"/>
              </w:numPr>
              <w:rPr>
                <w:rFonts w:ascii="Effra" w:hAnsi="Effra"/>
              </w:rPr>
            </w:pPr>
            <w:r>
              <w:rPr>
                <w:rFonts w:ascii="Effra" w:hAnsi="Effra"/>
              </w:rPr>
              <w:t>Badania kliniczne</w:t>
            </w:r>
          </w:p>
          <w:p w14:paraId="7E627F31" w14:textId="77777777" w:rsidR="000672DE" w:rsidRPr="000C31B3" w:rsidRDefault="000672DE" w:rsidP="000672DE">
            <w:pPr>
              <w:pStyle w:val="ListParagraph"/>
              <w:numPr>
                <w:ilvl w:val="0"/>
                <w:numId w:val="3"/>
              </w:numPr>
              <w:rPr>
                <w:rFonts w:ascii="Effra" w:hAnsi="Effra"/>
              </w:rPr>
            </w:pPr>
            <w:r>
              <w:rPr>
                <w:rFonts w:ascii="Effra" w:hAnsi="Effra"/>
              </w:rPr>
              <w:t>Udział w przetargach</w:t>
            </w:r>
          </w:p>
          <w:p w14:paraId="23B68592" w14:textId="77777777" w:rsidR="000672DE" w:rsidRPr="00373D48" w:rsidRDefault="000672DE" w:rsidP="00820CD9">
            <w:pPr>
              <w:pStyle w:val="ListParagraph"/>
              <w:ind w:left="1080"/>
              <w:rPr>
                <w:rFonts w:ascii="Effra" w:hAnsi="Effra"/>
              </w:rPr>
            </w:pPr>
          </w:p>
        </w:tc>
      </w:tr>
      <w:tr w:rsidR="000672DE" w14:paraId="2BA16ABD" w14:textId="77777777" w:rsidTr="00C44F96">
        <w:tc>
          <w:tcPr>
            <w:tcW w:w="2809" w:type="dxa"/>
            <w:shd w:val="clear" w:color="auto" w:fill="FBE4D5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72303F" w14:textId="77777777" w:rsidR="000672DE" w:rsidRPr="00BB4728" w:rsidRDefault="000672DE" w:rsidP="00765EE7">
            <w:pPr>
              <w:rPr>
                <w:rFonts w:ascii="Effra" w:hAnsi="Effra"/>
                <w:b/>
              </w:rPr>
            </w:pPr>
            <w:r>
              <w:rPr>
                <w:rFonts w:ascii="Effra" w:hAnsi="Effra"/>
                <w:b/>
              </w:rPr>
              <w:lastRenderedPageBreak/>
              <w:t>Oświadczenie o konflikcie interesów</w:t>
            </w:r>
          </w:p>
        </w:tc>
        <w:tc>
          <w:tcPr>
            <w:tcW w:w="7981" w:type="dxa"/>
            <w:shd w:val="clear" w:color="auto" w:fill="D9E2F3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7B19735" w14:textId="77777777" w:rsidR="000672DE" w:rsidRDefault="000672DE" w:rsidP="00A4011E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>Szablon służący do terminowego i skutecznego ujawnienia rzeczywistych lub potencjalnych konfliktów interesów będących przedmiotem zainteresowania Medtronic. Służy również do udokumentowania podjętej decyzji w sprawie sposobu rozwiązania problemu.</w:t>
            </w:r>
          </w:p>
          <w:p w14:paraId="5302C08B" w14:textId="77777777" w:rsidR="000672DE" w:rsidRDefault="000672DE" w:rsidP="00820CD9">
            <w:pPr>
              <w:pStyle w:val="ListParagraph"/>
              <w:ind w:left="1080"/>
              <w:rPr>
                <w:rFonts w:ascii="Effra" w:hAnsi="Effra"/>
              </w:rPr>
            </w:pPr>
          </w:p>
        </w:tc>
      </w:tr>
      <w:tr w:rsidR="000672DE" w14:paraId="7A1B9B32" w14:textId="77777777" w:rsidTr="00C44F96">
        <w:tc>
          <w:tcPr>
            <w:tcW w:w="2809" w:type="dxa"/>
            <w:tcBorders>
              <w:bottom w:val="single" w:sz="6" w:space="0" w:color="auto"/>
            </w:tcBorders>
            <w:shd w:val="clear" w:color="auto" w:fill="FBE4D5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A88B11F" w14:textId="77777777" w:rsidR="000672DE" w:rsidRDefault="000672DE" w:rsidP="00765EE7">
            <w:pPr>
              <w:rPr>
                <w:rFonts w:ascii="Effra" w:hAnsi="Effra"/>
              </w:rPr>
            </w:pPr>
            <w:r>
              <w:rPr>
                <w:rFonts w:ascii="Effra" w:hAnsi="Effra"/>
                <w:b/>
              </w:rPr>
              <w:t>Formularz uczestnictwa pracownika w szkoleniu</w:t>
            </w:r>
          </w:p>
        </w:tc>
        <w:tc>
          <w:tcPr>
            <w:tcW w:w="7981" w:type="dxa"/>
            <w:tcBorders>
              <w:bottom w:val="single" w:sz="6" w:space="0" w:color="auto"/>
            </w:tcBorders>
            <w:shd w:val="clear" w:color="auto" w:fill="D9E2F3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FFD1A6" w14:textId="77777777" w:rsidR="000672DE" w:rsidRDefault="000672DE" w:rsidP="00A4011E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 xml:space="preserve">Wykorzystywany do sporządzenia dokumentacji dotyczącej udzielenia przez dystrybutora szkolenia z zakresu </w:t>
            </w:r>
            <w:r w:rsidR="00A4011E">
              <w:rPr>
                <w:rFonts w:ascii="Effra" w:hAnsi="Effra"/>
              </w:rPr>
              <w:t>C</w:t>
            </w:r>
            <w:r w:rsidR="00443834">
              <w:rPr>
                <w:rFonts w:ascii="Effra" w:hAnsi="Effra"/>
              </w:rPr>
              <w:t xml:space="preserve">ompliance </w:t>
            </w:r>
            <w:r>
              <w:rPr>
                <w:rFonts w:ascii="Effra" w:hAnsi="Effra"/>
              </w:rPr>
              <w:t>swoim pracownikom.</w:t>
            </w:r>
          </w:p>
          <w:p w14:paraId="291A898C" w14:textId="77777777" w:rsidR="000672DE" w:rsidRDefault="000672DE" w:rsidP="00820CD9">
            <w:pPr>
              <w:pStyle w:val="ListParagraph"/>
              <w:ind w:left="1080"/>
              <w:rPr>
                <w:rFonts w:ascii="Effra" w:hAnsi="Effra"/>
              </w:rPr>
            </w:pPr>
          </w:p>
        </w:tc>
      </w:tr>
      <w:tr w:rsidR="000672DE" w:rsidRPr="003652E6" w14:paraId="24B175FF" w14:textId="77777777" w:rsidTr="00C44F96">
        <w:trPr>
          <w:trHeight w:val="2413"/>
        </w:trPr>
        <w:tc>
          <w:tcPr>
            <w:tcW w:w="2809" w:type="dxa"/>
            <w:tcBorders>
              <w:top w:val="single" w:sz="6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1DB71E" w14:textId="77777777" w:rsidR="000672DE" w:rsidRPr="003652E6" w:rsidRDefault="000672DE" w:rsidP="00765EE7">
            <w:pPr>
              <w:rPr>
                <w:rFonts w:ascii="Effra" w:hAnsi="Effra"/>
              </w:rPr>
            </w:pPr>
            <w:r>
              <w:rPr>
                <w:rFonts w:ascii="Effra" w:hAnsi="Effra"/>
                <w:b/>
              </w:rPr>
              <w:t xml:space="preserve">Powiadomienie o korzystaniu z usług </w:t>
            </w:r>
            <w:r w:rsidR="00A4011E">
              <w:rPr>
                <w:rFonts w:ascii="Effra" w:hAnsi="Effra"/>
                <w:b/>
              </w:rPr>
              <w:t>pod-</w:t>
            </w:r>
            <w:r>
              <w:rPr>
                <w:rFonts w:ascii="Effra" w:hAnsi="Effra"/>
                <w:b/>
              </w:rPr>
              <w:t>dystrybutorów</w:t>
            </w:r>
          </w:p>
        </w:tc>
        <w:tc>
          <w:tcPr>
            <w:tcW w:w="7981" w:type="dxa"/>
            <w:tcBorders>
              <w:top w:val="single" w:sz="6" w:space="0" w:color="auto"/>
              <w:bottom w:val="single" w:sz="4" w:space="0" w:color="auto"/>
            </w:tcBorders>
            <w:shd w:val="clear" w:color="auto" w:fill="D9E2F3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06A761" w14:textId="77777777" w:rsidR="000672DE" w:rsidRDefault="000672DE" w:rsidP="00A4011E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 xml:space="preserve">List powiadamiający Medtronic o wszystkich </w:t>
            </w:r>
            <w:r w:rsidR="00A4011E">
              <w:rPr>
                <w:rFonts w:ascii="Effra" w:hAnsi="Effra"/>
              </w:rPr>
              <w:t>pod-</w:t>
            </w:r>
            <w:r>
              <w:rPr>
                <w:rFonts w:ascii="Effra" w:hAnsi="Effra"/>
              </w:rPr>
              <w:t xml:space="preserve">dystrybutorach, z których usług korzysta lub zamierza korzystać dystrybutor w ramach realizacji umowy dystrybucyjnej. Dokument zawarty jest również w załączniku A umowy dystrybucyjnej z Medtronic. </w:t>
            </w:r>
          </w:p>
          <w:p w14:paraId="1D5017E5" w14:textId="77777777" w:rsidR="000672DE" w:rsidRPr="003652E6" w:rsidRDefault="000672DE" w:rsidP="00820CD9">
            <w:pPr>
              <w:pStyle w:val="ListParagraph"/>
              <w:ind w:left="1080"/>
              <w:rPr>
                <w:rFonts w:ascii="Effra" w:hAnsi="Effra"/>
              </w:rPr>
            </w:pPr>
          </w:p>
        </w:tc>
      </w:tr>
      <w:tr w:rsidR="000672DE" w14:paraId="7CBBEA43" w14:textId="77777777" w:rsidTr="00C44F96">
        <w:tc>
          <w:tcPr>
            <w:tcW w:w="2809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088E41" w14:textId="77777777" w:rsidR="000672DE" w:rsidRPr="00F9413C" w:rsidRDefault="000672DE" w:rsidP="00765EE7">
            <w:pPr>
              <w:rPr>
                <w:rFonts w:ascii="Effra" w:hAnsi="Effra"/>
              </w:rPr>
            </w:pPr>
            <w:r>
              <w:rPr>
                <w:rFonts w:ascii="Effra" w:hAnsi="Effra"/>
                <w:b/>
              </w:rPr>
              <w:t>Szybka weryfikacja rzetelności</w:t>
            </w:r>
          </w:p>
        </w:tc>
        <w:tc>
          <w:tcPr>
            <w:tcW w:w="7981" w:type="dxa"/>
            <w:tcBorders>
              <w:top w:val="single" w:sz="4" w:space="0" w:color="auto"/>
            </w:tcBorders>
            <w:shd w:val="clear" w:color="auto" w:fill="D9E2F3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E462C8E" w14:textId="77777777" w:rsidR="000672DE" w:rsidRDefault="00443834" w:rsidP="00A4011E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 xml:space="preserve">Formularz </w:t>
            </w:r>
            <w:r w:rsidR="000672DE">
              <w:rPr>
                <w:rFonts w:ascii="Effra" w:hAnsi="Effra"/>
              </w:rPr>
              <w:t xml:space="preserve">służący udokumentowaniu wykonania weryfikacji rzetelności wszystkich </w:t>
            </w:r>
            <w:r w:rsidR="00A4011E">
              <w:rPr>
                <w:rFonts w:ascii="Effra" w:hAnsi="Effra"/>
              </w:rPr>
              <w:t>pod-</w:t>
            </w:r>
            <w:r w:rsidR="000672DE">
              <w:rPr>
                <w:rFonts w:ascii="Effra" w:hAnsi="Effra"/>
              </w:rPr>
              <w:t>dystrybutorów, z których usług korzysta lub zamierza korzystać dystrybutor w ramach realizacji umowy dystrybucyjnej.</w:t>
            </w:r>
          </w:p>
          <w:p w14:paraId="55280E5D" w14:textId="77777777" w:rsidR="000672DE" w:rsidRPr="00F9413C" w:rsidRDefault="000672DE" w:rsidP="00820CD9">
            <w:pPr>
              <w:pStyle w:val="ListParagraph"/>
              <w:ind w:left="1080"/>
              <w:rPr>
                <w:rFonts w:ascii="Effra" w:hAnsi="Effra"/>
              </w:rPr>
            </w:pPr>
          </w:p>
        </w:tc>
      </w:tr>
      <w:tr w:rsidR="000672DE" w14:paraId="16FC98D9" w14:textId="77777777" w:rsidTr="00C44F96">
        <w:tc>
          <w:tcPr>
            <w:tcW w:w="2809" w:type="dxa"/>
            <w:shd w:val="clear" w:color="auto" w:fill="FBE4D5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016FC6F" w14:textId="77777777" w:rsidR="000672DE" w:rsidRPr="00440E0D" w:rsidRDefault="000672DE" w:rsidP="00765EE7">
            <w:pPr>
              <w:rPr>
                <w:rFonts w:ascii="Effra" w:hAnsi="Effra"/>
                <w:b/>
              </w:rPr>
            </w:pPr>
            <w:r>
              <w:rPr>
                <w:rFonts w:ascii="Effra" w:hAnsi="Effra"/>
                <w:b/>
              </w:rPr>
              <w:t>Formularz zwrotu kosztów</w:t>
            </w:r>
          </w:p>
          <w:p w14:paraId="1CDEFDFA" w14:textId="77777777" w:rsidR="000672DE" w:rsidRPr="00F9413C" w:rsidRDefault="000672DE" w:rsidP="00765EE7">
            <w:pPr>
              <w:rPr>
                <w:rFonts w:ascii="Effra" w:hAnsi="Effra"/>
              </w:rPr>
            </w:pPr>
          </w:p>
        </w:tc>
        <w:tc>
          <w:tcPr>
            <w:tcW w:w="7981" w:type="dxa"/>
            <w:shd w:val="clear" w:color="auto" w:fill="D9E2F3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1C21685" w14:textId="77777777" w:rsidR="000672DE" w:rsidRDefault="000672DE" w:rsidP="00A4011E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>Szablon służący do uzyskania środków i udokumentowania wszelkich podróży biznesowych, spotkań i wydatków związanych z interakcją z istniejącymi lub potencjalnymi klientami. Dystrybutor powinien określić limity kosztów dla firmy, związane z wydatkami takimi jak, posiłki, napoje, zakwaterowanie i okazjonalne przedmioty edukacyjne.</w:t>
            </w:r>
          </w:p>
          <w:p w14:paraId="7DE6B6B7" w14:textId="77777777" w:rsidR="000672DE" w:rsidRPr="00F9413C" w:rsidRDefault="000672DE" w:rsidP="00820CD9">
            <w:pPr>
              <w:pStyle w:val="ListParagraph"/>
              <w:ind w:left="1080"/>
              <w:rPr>
                <w:rFonts w:ascii="Effra" w:hAnsi="Effra"/>
              </w:rPr>
            </w:pPr>
          </w:p>
        </w:tc>
      </w:tr>
      <w:tr w:rsidR="000672DE" w14:paraId="1CFF161E" w14:textId="77777777" w:rsidTr="00C44F96">
        <w:tc>
          <w:tcPr>
            <w:tcW w:w="2809" w:type="dxa"/>
            <w:shd w:val="clear" w:color="auto" w:fill="FBE4D5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8074CD" w14:textId="77777777" w:rsidR="000672DE" w:rsidRPr="00D46A00" w:rsidRDefault="00A4011E" w:rsidP="00765EE7">
            <w:pPr>
              <w:rPr>
                <w:rFonts w:ascii="Effra" w:hAnsi="Effra"/>
                <w:b/>
              </w:rPr>
            </w:pPr>
            <w:r>
              <w:rPr>
                <w:rFonts w:ascii="Effra" w:hAnsi="Effra"/>
                <w:b/>
              </w:rPr>
              <w:t>Formularz wn</w:t>
            </w:r>
            <w:r w:rsidR="000672DE">
              <w:rPr>
                <w:rFonts w:ascii="Effra" w:hAnsi="Effra"/>
                <w:b/>
              </w:rPr>
              <w:t>iosk</w:t>
            </w:r>
            <w:r>
              <w:rPr>
                <w:rFonts w:ascii="Effra" w:hAnsi="Effra"/>
                <w:b/>
              </w:rPr>
              <w:t>u</w:t>
            </w:r>
            <w:r w:rsidR="000672DE">
              <w:rPr>
                <w:rFonts w:ascii="Effra" w:hAnsi="Effra"/>
                <w:b/>
              </w:rPr>
              <w:t xml:space="preserve"> o próbki</w:t>
            </w:r>
            <w:r w:rsidR="00443834">
              <w:rPr>
                <w:rFonts w:ascii="Effra" w:hAnsi="Effra"/>
                <w:b/>
              </w:rPr>
              <w:t>/sample</w:t>
            </w:r>
          </w:p>
          <w:p w14:paraId="220DD09D" w14:textId="77777777" w:rsidR="000672DE" w:rsidRPr="00F9413C" w:rsidRDefault="000672DE" w:rsidP="00765EE7">
            <w:pPr>
              <w:rPr>
                <w:rFonts w:ascii="Effra" w:hAnsi="Effra"/>
              </w:rPr>
            </w:pPr>
          </w:p>
        </w:tc>
        <w:tc>
          <w:tcPr>
            <w:tcW w:w="7981" w:type="dxa"/>
            <w:shd w:val="clear" w:color="auto" w:fill="D9E2F3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08DF7F" w14:textId="77777777" w:rsidR="000672DE" w:rsidRPr="00D46A00" w:rsidRDefault="000672DE" w:rsidP="00A4011E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>Formularz, który może być wykorzystany do prowadzenia właściwej dokumentacji i śledzenia próbek</w:t>
            </w:r>
            <w:r w:rsidR="00443834">
              <w:rPr>
                <w:rFonts w:ascii="Effra" w:hAnsi="Effra"/>
              </w:rPr>
              <w:t>/sampli</w:t>
            </w:r>
            <w:r>
              <w:rPr>
                <w:rFonts w:ascii="Effra" w:hAnsi="Effra"/>
              </w:rPr>
              <w:t xml:space="preserve"> dostarczonych klientom. Za próbkę</w:t>
            </w:r>
            <w:r w:rsidR="00443834">
              <w:rPr>
                <w:rFonts w:ascii="Effra" w:hAnsi="Effra"/>
              </w:rPr>
              <w:t>/sampl</w:t>
            </w:r>
            <w:r w:rsidR="002024EA">
              <w:rPr>
                <w:rFonts w:ascii="Effra" w:hAnsi="Effra"/>
              </w:rPr>
              <w:t>e</w:t>
            </w:r>
            <w:r w:rsidR="00443834">
              <w:rPr>
                <w:rFonts w:ascii="Effra" w:hAnsi="Effra"/>
              </w:rPr>
              <w:t xml:space="preserve"> </w:t>
            </w:r>
            <w:r>
              <w:rPr>
                <w:rFonts w:ascii="Effra" w:hAnsi="Effra"/>
              </w:rPr>
              <w:t>uważa się materiał lub sprzęt wydany bezpłatnie klientowi w celu oceny jego funkcjonalności, zgodnie z lokalnymi praw</w:t>
            </w:r>
            <w:r w:rsidR="00443834">
              <w:rPr>
                <w:rFonts w:ascii="Effra" w:hAnsi="Effra"/>
              </w:rPr>
              <w:t xml:space="preserve">em </w:t>
            </w:r>
            <w:r>
              <w:rPr>
                <w:rFonts w:ascii="Effra" w:hAnsi="Effra"/>
              </w:rPr>
              <w:t>i przepisami.</w:t>
            </w:r>
          </w:p>
          <w:p w14:paraId="7A72B10C" w14:textId="77777777" w:rsidR="000672DE" w:rsidRPr="00F9413C" w:rsidRDefault="000672DE" w:rsidP="00820CD9">
            <w:pPr>
              <w:pStyle w:val="ListParagraph"/>
              <w:ind w:left="1080"/>
              <w:rPr>
                <w:rFonts w:ascii="Effra" w:hAnsi="Effra"/>
              </w:rPr>
            </w:pPr>
          </w:p>
        </w:tc>
      </w:tr>
      <w:tr w:rsidR="000672DE" w14:paraId="3C46C5FD" w14:textId="77777777" w:rsidTr="00C44F96">
        <w:tc>
          <w:tcPr>
            <w:tcW w:w="2809" w:type="dxa"/>
            <w:shd w:val="clear" w:color="auto" w:fill="FBE4D5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1004103" w14:textId="77777777" w:rsidR="000672DE" w:rsidRPr="00F9413C" w:rsidRDefault="000672DE" w:rsidP="00765EE7">
            <w:pPr>
              <w:rPr>
                <w:rFonts w:ascii="Effra" w:hAnsi="Effra"/>
              </w:rPr>
            </w:pPr>
            <w:r>
              <w:rPr>
                <w:rFonts w:ascii="Effra" w:hAnsi="Effra"/>
                <w:b/>
              </w:rPr>
              <w:t xml:space="preserve">Formularz powiadomienia pracodawcy </w:t>
            </w:r>
            <w:r>
              <w:rPr>
                <w:rFonts w:ascii="Effra" w:hAnsi="Effra"/>
                <w:b/>
              </w:rPr>
              <w:lastRenderedPageBreak/>
              <w:t xml:space="preserve">pracownika </w:t>
            </w:r>
            <w:r w:rsidR="00443834">
              <w:rPr>
                <w:rFonts w:ascii="Effra" w:hAnsi="Effra"/>
                <w:b/>
              </w:rPr>
              <w:t xml:space="preserve">ochrony </w:t>
            </w:r>
            <w:r>
              <w:rPr>
                <w:rFonts w:ascii="Effra" w:hAnsi="Effra"/>
                <w:b/>
              </w:rPr>
              <w:t xml:space="preserve">zdrowia o umowie </w:t>
            </w:r>
            <w:r w:rsidR="002024EA">
              <w:rPr>
                <w:rFonts w:ascii="Effra" w:hAnsi="Effra"/>
                <w:b/>
              </w:rPr>
              <w:t xml:space="preserve">o świadczenie </w:t>
            </w:r>
            <w:r>
              <w:rPr>
                <w:rFonts w:ascii="Effra" w:hAnsi="Effra"/>
                <w:b/>
              </w:rPr>
              <w:t>usług</w:t>
            </w:r>
          </w:p>
        </w:tc>
        <w:tc>
          <w:tcPr>
            <w:tcW w:w="7981" w:type="dxa"/>
            <w:shd w:val="clear" w:color="auto" w:fill="D9E2F3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1CAC7D7" w14:textId="77777777" w:rsidR="000672DE" w:rsidRDefault="000672DE" w:rsidP="002024EA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lastRenderedPageBreak/>
              <w:t xml:space="preserve">Szablon listu służącego do powiadomienia i otrzymania zgody pracodawcy w przypadku zatrudniania </w:t>
            </w:r>
            <w:r w:rsidR="000E34CF">
              <w:rPr>
                <w:rFonts w:ascii="Effra" w:hAnsi="Effra"/>
              </w:rPr>
              <w:t>ekspertów</w:t>
            </w:r>
            <w:r>
              <w:rPr>
                <w:rFonts w:ascii="Effra" w:hAnsi="Effra"/>
              </w:rPr>
              <w:t xml:space="preserve"> </w:t>
            </w:r>
            <w:r w:rsidR="000E34CF">
              <w:rPr>
                <w:rFonts w:ascii="Effra" w:hAnsi="Effra"/>
              </w:rPr>
              <w:t>w charakterze</w:t>
            </w:r>
            <w:r>
              <w:rPr>
                <w:rFonts w:ascii="Effra" w:hAnsi="Effra"/>
              </w:rPr>
              <w:t xml:space="preserve"> prelegentów lub w celu </w:t>
            </w:r>
            <w:r>
              <w:rPr>
                <w:rFonts w:ascii="Effra" w:hAnsi="Effra"/>
              </w:rPr>
              <w:lastRenderedPageBreak/>
              <w:t>doradztwa, jak również w przypadku sponsorowania ich podczas wydarzenia edukacyjnego lub szkolenia dotyczącego produkt</w:t>
            </w:r>
            <w:r w:rsidR="000E34CF">
              <w:rPr>
                <w:rFonts w:ascii="Effra" w:hAnsi="Effra"/>
              </w:rPr>
              <w:t>ów</w:t>
            </w:r>
            <w:r>
              <w:rPr>
                <w:rFonts w:ascii="Effra" w:hAnsi="Effra"/>
              </w:rPr>
              <w:t>.</w:t>
            </w:r>
          </w:p>
          <w:p w14:paraId="5B613BFA" w14:textId="77777777" w:rsidR="000672DE" w:rsidRPr="00F9413C" w:rsidRDefault="000672DE" w:rsidP="00820CD9">
            <w:pPr>
              <w:pStyle w:val="ListParagraph"/>
              <w:ind w:left="1080"/>
              <w:rPr>
                <w:rFonts w:ascii="Effra" w:hAnsi="Effra"/>
              </w:rPr>
            </w:pPr>
          </w:p>
        </w:tc>
      </w:tr>
      <w:tr w:rsidR="000672DE" w14:paraId="471B33E8" w14:textId="77777777" w:rsidTr="00C44F96">
        <w:tc>
          <w:tcPr>
            <w:tcW w:w="2809" w:type="dxa"/>
            <w:shd w:val="clear" w:color="auto" w:fill="FBE4D5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26562D" w14:textId="77777777" w:rsidR="000672DE" w:rsidRPr="00B640AA" w:rsidRDefault="000672DE" w:rsidP="00765EE7">
            <w:pPr>
              <w:rPr>
                <w:rFonts w:ascii="Effra" w:hAnsi="Effra"/>
                <w:b/>
              </w:rPr>
            </w:pPr>
            <w:r>
              <w:rPr>
                <w:rFonts w:ascii="Effra" w:hAnsi="Effra"/>
                <w:b/>
              </w:rPr>
              <w:lastRenderedPageBreak/>
              <w:t>Umowa sponsor</w:t>
            </w:r>
            <w:r w:rsidR="000E34CF">
              <w:rPr>
                <w:rFonts w:ascii="Effra" w:hAnsi="Effra"/>
                <w:b/>
              </w:rPr>
              <w:t>ingu</w:t>
            </w:r>
          </w:p>
          <w:p w14:paraId="13C4B8F8" w14:textId="77777777" w:rsidR="000672DE" w:rsidRPr="00B640AA" w:rsidRDefault="000672DE" w:rsidP="00765EE7">
            <w:pPr>
              <w:rPr>
                <w:rFonts w:ascii="Effra" w:hAnsi="Effra"/>
              </w:rPr>
            </w:pPr>
          </w:p>
        </w:tc>
        <w:tc>
          <w:tcPr>
            <w:tcW w:w="7981" w:type="dxa"/>
            <w:shd w:val="clear" w:color="auto" w:fill="D9E2F3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F8B38C" w14:textId="77777777" w:rsidR="000672DE" w:rsidRDefault="000672DE" w:rsidP="000E34CF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>Szablon służący do udokumentowania wsparcia kongresu organizowanego przez osoby trzecie w zamian za określone prawa sponsorskie (np. stoisko, reklama podczas programu i plakietki imienne, uznanie wsparcia), które stanowią dla dystrybutora okazję do promowania marki i produktów Medtronic pośród specjalistycznego grona odbiorców.</w:t>
            </w:r>
          </w:p>
          <w:p w14:paraId="6C0CEE34" w14:textId="77777777" w:rsidR="000672DE" w:rsidRPr="00B640AA" w:rsidRDefault="000672DE" w:rsidP="00820CD9">
            <w:pPr>
              <w:pStyle w:val="ListParagraph"/>
              <w:ind w:left="1080"/>
              <w:rPr>
                <w:rFonts w:ascii="Effra" w:hAnsi="Effra"/>
              </w:rPr>
            </w:pPr>
          </w:p>
        </w:tc>
      </w:tr>
      <w:tr w:rsidR="000672DE" w14:paraId="680803E2" w14:textId="77777777" w:rsidTr="004256CC">
        <w:trPr>
          <w:trHeight w:val="2406"/>
        </w:trPr>
        <w:tc>
          <w:tcPr>
            <w:tcW w:w="2809" w:type="dxa"/>
            <w:shd w:val="clear" w:color="auto" w:fill="FBE4D5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A31E39" w14:textId="77777777" w:rsidR="000672DE" w:rsidRPr="00B640AA" w:rsidRDefault="000672DE" w:rsidP="00765EE7">
            <w:pPr>
              <w:rPr>
                <w:rFonts w:ascii="Effra" w:hAnsi="Effra"/>
                <w:b/>
              </w:rPr>
            </w:pPr>
            <w:r>
              <w:rPr>
                <w:rFonts w:ascii="Effra" w:hAnsi="Effra"/>
                <w:b/>
              </w:rPr>
              <w:t>Wytyczne dotyczące jakości</w:t>
            </w:r>
          </w:p>
          <w:p w14:paraId="01CB73D6" w14:textId="77777777" w:rsidR="000672DE" w:rsidRPr="00B640AA" w:rsidRDefault="000672DE" w:rsidP="00765EE7">
            <w:pPr>
              <w:rPr>
                <w:rFonts w:ascii="Effra" w:hAnsi="Effra"/>
                <w:b/>
              </w:rPr>
            </w:pPr>
          </w:p>
        </w:tc>
        <w:tc>
          <w:tcPr>
            <w:tcW w:w="7981" w:type="dxa"/>
            <w:shd w:val="clear" w:color="auto" w:fill="D9E2F3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27876B" w14:textId="77777777" w:rsidR="000672DE" w:rsidRDefault="000672DE" w:rsidP="003F1869">
            <w:pPr>
              <w:jc w:val="both"/>
              <w:rPr>
                <w:rFonts w:ascii="Effra" w:hAnsi="Effra"/>
              </w:rPr>
            </w:pPr>
            <w:r>
              <w:rPr>
                <w:rFonts w:ascii="Effra" w:hAnsi="Effra"/>
              </w:rPr>
              <w:t>Prezentacja wyjaśniająca wymogi jakościowe i prawne mające zastosowanie dla dystrybutorów Medtronic, w tym reklamacje produktów, postępowanie z produktem oraz działania naprawcze w terenie. Szczegółowe instrukcje dotyczące korzystania ze strony mPXR do zgłaszania reklamacji produktów.</w:t>
            </w:r>
          </w:p>
          <w:p w14:paraId="08831A4C" w14:textId="77777777" w:rsidR="000672DE" w:rsidRDefault="000672DE" w:rsidP="00765EE7">
            <w:pPr>
              <w:rPr>
                <w:rFonts w:ascii="Effra" w:hAnsi="Effra"/>
              </w:rPr>
            </w:pPr>
          </w:p>
          <w:p w14:paraId="28949AEB" w14:textId="77777777" w:rsidR="004256CC" w:rsidRPr="00820CD9" w:rsidRDefault="004256CC" w:rsidP="00820CD9">
            <w:pPr>
              <w:rPr>
                <w:rFonts w:ascii="Effra" w:hAnsi="Effra"/>
              </w:rPr>
            </w:pPr>
          </w:p>
        </w:tc>
      </w:tr>
      <w:tr w:rsidR="008B7C60" w14:paraId="130F028A" w14:textId="77777777" w:rsidTr="004256CC">
        <w:trPr>
          <w:trHeight w:val="2406"/>
        </w:trPr>
        <w:tc>
          <w:tcPr>
            <w:tcW w:w="2809" w:type="dxa"/>
            <w:shd w:val="clear" w:color="auto" w:fill="FBE4D5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50A186" w14:textId="166B316A" w:rsidR="008B7C60" w:rsidRDefault="008B7C60" w:rsidP="00765EE7">
            <w:pPr>
              <w:rPr>
                <w:rFonts w:ascii="Effra" w:hAnsi="Effra"/>
                <w:b/>
              </w:rPr>
            </w:pPr>
            <w:r w:rsidRPr="008B7C60">
              <w:rPr>
                <w:rFonts w:ascii="Effra" w:hAnsi="Effra"/>
                <w:b/>
              </w:rPr>
              <w:t>HCP spotkanie, wydarzenie lub szkolenie</w:t>
            </w:r>
          </w:p>
        </w:tc>
        <w:tc>
          <w:tcPr>
            <w:tcW w:w="7981" w:type="dxa"/>
            <w:shd w:val="clear" w:color="auto" w:fill="D9E2F3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925B52" w14:textId="77777777" w:rsidR="008B7C60" w:rsidRPr="008B7C60" w:rsidRDefault="008B7C60" w:rsidP="008B7C60">
            <w:pPr>
              <w:pStyle w:val="TableParagraph"/>
              <w:spacing w:before="60" w:line="260" w:lineRule="exact"/>
              <w:ind w:left="115" w:right="360"/>
              <w:rPr>
                <w:rFonts w:ascii="Effra" w:hAnsi="Effra" w:cs="Arial"/>
                <w:sz w:val="24"/>
                <w:szCs w:val="24"/>
              </w:rPr>
            </w:pPr>
            <w:r w:rsidRPr="008B7C60">
              <w:rPr>
                <w:rFonts w:ascii="Effra" w:hAnsi="Effra"/>
                <w:sz w:val="24"/>
                <w:szCs w:val="24"/>
              </w:rPr>
              <w:t>Do zapraszania HCP na spotkanie, wydarzenie lub szkolenie potrzebne są trzy rodzaje szablonów:</w:t>
            </w:r>
          </w:p>
          <w:p w14:paraId="6AC6486E" w14:textId="77777777" w:rsidR="008B7C60" w:rsidRPr="008B7C60" w:rsidRDefault="008B7C60" w:rsidP="008B7C60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</w:tabs>
              <w:spacing w:before="100" w:line="260" w:lineRule="exact"/>
              <w:ind w:left="485" w:right="216" w:hanging="283"/>
              <w:rPr>
                <w:rFonts w:ascii="Effra" w:hAnsi="Effra" w:cs="Arial"/>
                <w:sz w:val="24"/>
                <w:szCs w:val="24"/>
              </w:rPr>
            </w:pPr>
            <w:r w:rsidRPr="008B7C60">
              <w:rPr>
                <w:rFonts w:ascii="Effra" w:hAnsi="Effra"/>
                <w:sz w:val="24"/>
                <w:szCs w:val="24"/>
              </w:rPr>
              <w:t>Zatwierdzenie – aby wystąpić o zatwierdzenie w swojej firmie</w:t>
            </w:r>
          </w:p>
          <w:p w14:paraId="64435921" w14:textId="77777777" w:rsidR="008B7C60" w:rsidRPr="008B7C60" w:rsidRDefault="008B7C60" w:rsidP="008B7C60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503"/>
              </w:tabs>
              <w:spacing w:before="100" w:line="260" w:lineRule="exact"/>
              <w:ind w:left="485" w:right="216" w:hanging="283"/>
              <w:rPr>
                <w:rFonts w:ascii="Effra" w:hAnsi="Effra" w:cs="Arial"/>
                <w:sz w:val="24"/>
                <w:szCs w:val="24"/>
              </w:rPr>
            </w:pPr>
            <w:r w:rsidRPr="008B7C60">
              <w:rPr>
                <w:rFonts w:ascii="Effra" w:hAnsi="Effra"/>
                <w:sz w:val="24"/>
                <w:szCs w:val="24"/>
              </w:rPr>
              <w:t>Zaproszenie HCP – aby wystosować zaproszenie do wzięcia udziału do HCP</w:t>
            </w:r>
          </w:p>
          <w:p w14:paraId="2A517C01" w14:textId="6DE0CDC8" w:rsidR="008B7C60" w:rsidRPr="008B7C60" w:rsidRDefault="008B7C60" w:rsidP="008B7C60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503"/>
              </w:tabs>
              <w:spacing w:before="100" w:line="260" w:lineRule="exact"/>
              <w:ind w:left="485" w:right="216" w:hanging="283"/>
              <w:rPr>
                <w:rFonts w:ascii="Effra" w:hAnsi="Effra" w:cs="Arial"/>
                <w:sz w:val="24"/>
                <w:szCs w:val="24"/>
              </w:rPr>
            </w:pPr>
            <w:r w:rsidRPr="008B7C60">
              <w:rPr>
                <w:rFonts w:ascii="Effra" w:hAnsi="Effra"/>
                <w:sz w:val="24"/>
                <w:szCs w:val="24"/>
              </w:rPr>
              <w:t>Powiadomienie pracodawcy – aby powiadomić pracodawcę HCP (wymaganie zależne od lokalnych przepisów, regulacji lub kodeksów branżowych)</w:t>
            </w:r>
          </w:p>
        </w:tc>
      </w:tr>
      <w:tr w:rsidR="008B7C60" w14:paraId="16D1B6D0" w14:textId="77777777" w:rsidTr="008B7C60">
        <w:trPr>
          <w:trHeight w:val="1880"/>
        </w:trPr>
        <w:tc>
          <w:tcPr>
            <w:tcW w:w="2809" w:type="dxa"/>
            <w:shd w:val="clear" w:color="auto" w:fill="FBE4D5" w:themeFill="accent2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DE4D42" w14:textId="678F6128" w:rsidR="008B7C60" w:rsidRDefault="008B7C60" w:rsidP="00765EE7">
            <w:pPr>
              <w:rPr>
                <w:rFonts w:ascii="Effra" w:hAnsi="Effra"/>
                <w:b/>
              </w:rPr>
            </w:pPr>
            <w:r w:rsidRPr="008B7C60">
              <w:rPr>
                <w:rFonts w:ascii="Effra" w:hAnsi="Effra"/>
                <w:b/>
              </w:rPr>
              <w:t>Dotacja lub darowizna</w:t>
            </w:r>
          </w:p>
        </w:tc>
        <w:tc>
          <w:tcPr>
            <w:tcW w:w="7981" w:type="dxa"/>
            <w:shd w:val="clear" w:color="auto" w:fill="D9E2F3" w:themeFill="accent5" w:themeFillTint="3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383A9D" w14:textId="77777777" w:rsidR="008B7C60" w:rsidRPr="008B7C60" w:rsidRDefault="008B7C60" w:rsidP="008B7C60">
            <w:pPr>
              <w:pStyle w:val="TableParagraph"/>
              <w:spacing w:before="0" w:after="40" w:line="280" w:lineRule="exact"/>
              <w:ind w:left="122"/>
              <w:rPr>
                <w:rFonts w:ascii="Effra" w:hAnsi="Effra"/>
                <w:sz w:val="24"/>
                <w:szCs w:val="24"/>
              </w:rPr>
            </w:pPr>
            <w:r w:rsidRPr="008B7C60">
              <w:rPr>
                <w:rFonts w:ascii="Effra" w:hAnsi="Effra"/>
                <w:sz w:val="24"/>
                <w:szCs w:val="24"/>
              </w:rPr>
              <w:t>Podczas wypełniania wniosku o dotację lub darowiznę potrzebne są dwa rodzaje szablonów:</w:t>
            </w:r>
          </w:p>
          <w:p w14:paraId="33530D93" w14:textId="77777777" w:rsidR="008B7C60" w:rsidRPr="008B7C60" w:rsidRDefault="008B7C60" w:rsidP="008B7C60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</w:tabs>
              <w:spacing w:before="0" w:after="40" w:line="280" w:lineRule="exact"/>
              <w:ind w:left="531" w:hanging="270"/>
              <w:rPr>
                <w:rFonts w:ascii="Effra" w:hAnsi="Effra"/>
                <w:sz w:val="24"/>
                <w:szCs w:val="24"/>
              </w:rPr>
            </w:pPr>
            <w:r w:rsidRPr="008B7C60">
              <w:rPr>
                <w:rFonts w:ascii="Effra" w:hAnsi="Effra"/>
                <w:sz w:val="24"/>
                <w:szCs w:val="24"/>
              </w:rPr>
              <w:t>Wniosek o dotację/darowiznę — żądanie wewnętrznego zatwierdzenia dotacji lub darowizny.</w:t>
            </w:r>
          </w:p>
          <w:p w14:paraId="4A46BD1C" w14:textId="17F529D8" w:rsidR="008B7C60" w:rsidRPr="008B7C60" w:rsidRDefault="008B7C60" w:rsidP="008B7C60">
            <w:pPr>
              <w:pStyle w:val="TableParagraph"/>
              <w:numPr>
                <w:ilvl w:val="0"/>
                <w:numId w:val="5"/>
              </w:numPr>
              <w:tabs>
                <w:tab w:val="left" w:pos="460"/>
              </w:tabs>
              <w:spacing w:before="0" w:after="40" w:line="280" w:lineRule="exact"/>
              <w:ind w:left="531" w:hanging="270"/>
              <w:rPr>
                <w:sz w:val="19"/>
                <w:szCs w:val="19"/>
              </w:rPr>
            </w:pPr>
            <w:r w:rsidRPr="008B7C60">
              <w:rPr>
                <w:rFonts w:ascii="Effra" w:hAnsi="Effra"/>
                <w:sz w:val="24"/>
                <w:szCs w:val="24"/>
              </w:rPr>
              <w:t>Umowa dotacji/darowizny — w celu udokumentowania umowy darowizny lub dotacji z odbiorcą środków.</w:t>
            </w:r>
          </w:p>
        </w:tc>
      </w:tr>
    </w:tbl>
    <w:p w14:paraId="1689DF21" w14:textId="77777777" w:rsidR="00736BDA" w:rsidRDefault="00736BDA"/>
    <w:sectPr w:rsidR="00736BDA" w:rsidSect="000B4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620" w:left="720" w:header="360" w:footer="2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AF181" w14:textId="77777777" w:rsidR="00F40E5C" w:rsidRDefault="00F40E5C">
      <w:r>
        <w:separator/>
      </w:r>
    </w:p>
  </w:endnote>
  <w:endnote w:type="continuationSeparator" w:id="0">
    <w:p w14:paraId="0E6C95CF" w14:textId="77777777" w:rsidR="00F40E5C" w:rsidRDefault="00F4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HTF-Book">
    <w:altName w:val="Cambria"/>
    <w:charset w:val="00"/>
    <w:family w:val="roman"/>
    <w:pitch w:val="variable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Effra Medium"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Effra Light">
    <w:panose1 w:val="020B0403020203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D4B09" w14:textId="77777777" w:rsidR="000E34CF" w:rsidRDefault="000E3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7" w:rightFromText="187" w:vertAnchor="text" w:horzAnchor="page" w:tblpX="361" w:tblpY="1"/>
      <w:tblW w:w="11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"/>
      <w:gridCol w:w="10475"/>
    </w:tblGrid>
    <w:tr w:rsidR="009C132D" w14:paraId="38C16320" w14:textId="77777777" w:rsidTr="00A26E36">
      <w:trPr>
        <w:trHeight w:val="352"/>
      </w:trPr>
      <w:tc>
        <w:tcPr>
          <w:tcW w:w="688" w:type="dxa"/>
          <w:vAlign w:val="center"/>
        </w:tcPr>
        <w:p w14:paraId="0E026592" w14:textId="77777777" w:rsidR="009C132D" w:rsidRPr="00E64DB5" w:rsidRDefault="006E0D76" w:rsidP="006C3AA4">
          <w:pPr>
            <w:pStyle w:val="Header"/>
            <w:jc w:val="center"/>
            <w:rPr>
              <w:color w:val="FFFFFF" w:themeColor="background1"/>
              <w:sz w:val="18"/>
              <w:szCs w:val="18"/>
            </w:rPr>
          </w:pPr>
          <w:r w:rsidRPr="00E64DB5">
            <w:rPr>
              <w:b/>
              <w:color w:val="FFFFFF" w:themeColor="background1"/>
              <w:sz w:val="18"/>
              <w:szCs w:val="18"/>
            </w:rPr>
            <w:fldChar w:fldCharType="begin"/>
          </w:r>
          <w:r w:rsidR="000672DE" w:rsidRPr="00E64DB5">
            <w:rPr>
              <w:b/>
              <w:color w:val="FFFFFF" w:themeColor="background1"/>
              <w:sz w:val="18"/>
              <w:szCs w:val="18"/>
            </w:rPr>
            <w:instrText xml:space="preserve"> PAGE   \* MERGEFORMAT </w:instrText>
          </w:r>
          <w:r w:rsidRPr="00E64DB5">
            <w:rPr>
              <w:b/>
              <w:color w:val="FFFFFF" w:themeColor="background1"/>
              <w:sz w:val="18"/>
              <w:szCs w:val="18"/>
            </w:rPr>
            <w:fldChar w:fldCharType="separate"/>
          </w:r>
          <w:r w:rsidR="00C44F96">
            <w:rPr>
              <w:b/>
              <w:noProof/>
              <w:color w:val="FFFFFF" w:themeColor="background1"/>
              <w:sz w:val="18"/>
              <w:szCs w:val="18"/>
            </w:rPr>
            <w:t>3</w:t>
          </w:r>
          <w:r w:rsidRPr="00E64DB5">
            <w:rPr>
              <w:b/>
              <w:color w:val="FFFFFF" w:themeColor="background1"/>
              <w:sz w:val="18"/>
              <w:szCs w:val="18"/>
            </w:rPr>
            <w:fldChar w:fldCharType="end"/>
          </w:r>
        </w:p>
      </w:tc>
      <w:tc>
        <w:tcPr>
          <w:tcW w:w="10442" w:type="dxa"/>
          <w:tcMar>
            <w:left w:w="202" w:type="dxa"/>
          </w:tcMar>
          <w:vAlign w:val="center"/>
        </w:tcPr>
        <w:p w14:paraId="0CFF49DD" w14:textId="77777777" w:rsidR="009C132D" w:rsidRPr="00816EDB" w:rsidRDefault="002D3EE2" w:rsidP="006C3AA4">
          <w:pPr>
            <w:pStyle w:val="Header"/>
            <w:tabs>
              <w:tab w:val="clear" w:pos="8640"/>
            </w:tabs>
            <w:rPr>
              <w:rFonts w:ascii="Effra" w:hAnsi="Effra"/>
              <w:caps/>
              <w:color w:val="44546A" w:themeColor="text2"/>
              <w:sz w:val="18"/>
              <w:szCs w:val="18"/>
            </w:rPr>
          </w:pPr>
          <w:r>
            <w:rPr>
              <w:rFonts w:ascii="Effra" w:hAnsi="Effra"/>
              <w:color w:val="44546A" w:themeColor="text2"/>
              <w:sz w:val="18"/>
            </w:rPr>
            <w:t>Materiały</w:t>
          </w:r>
          <w:r w:rsidR="000672DE">
            <w:rPr>
              <w:rFonts w:ascii="Effra" w:hAnsi="Effra"/>
              <w:color w:val="44546A" w:themeColor="text2"/>
              <w:sz w:val="18"/>
            </w:rPr>
            <w:t xml:space="preserve"> referencyjne i przykłady</w:t>
          </w:r>
        </w:p>
      </w:tc>
    </w:tr>
  </w:tbl>
  <w:p w14:paraId="6E04932C" w14:textId="77777777" w:rsidR="00BC7ACA" w:rsidRPr="006212BE" w:rsidRDefault="00F40E5C" w:rsidP="001E27E1">
    <w:pPr>
      <w:pStyle w:val="Footer"/>
      <w:tabs>
        <w:tab w:val="clear" w:pos="4320"/>
        <w:tab w:val="clear" w:pos="8640"/>
        <w:tab w:val="right" w:pos="9630"/>
      </w:tabs>
      <w:ind w:right="-990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7" w:rightFromText="187" w:vertAnchor="text" w:horzAnchor="page" w:tblpX="361" w:tblpY="1"/>
      <w:tblW w:w="11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"/>
      <w:gridCol w:w="10475"/>
    </w:tblGrid>
    <w:tr w:rsidR="00BC7ACA" w14:paraId="366E9B74" w14:textId="77777777" w:rsidTr="00A26E36">
      <w:trPr>
        <w:trHeight w:val="352"/>
      </w:trPr>
      <w:tc>
        <w:tcPr>
          <w:tcW w:w="688" w:type="dxa"/>
          <w:vAlign w:val="center"/>
        </w:tcPr>
        <w:p w14:paraId="66106EE0" w14:textId="77777777" w:rsidR="00BC7ACA" w:rsidRPr="00E64DB5" w:rsidRDefault="006E0D76" w:rsidP="00BC7ACA">
          <w:pPr>
            <w:pStyle w:val="Header"/>
            <w:jc w:val="center"/>
            <w:rPr>
              <w:color w:val="FFFFFF" w:themeColor="background1"/>
              <w:sz w:val="18"/>
              <w:szCs w:val="18"/>
            </w:rPr>
          </w:pPr>
          <w:r w:rsidRPr="00E64DB5">
            <w:rPr>
              <w:b/>
              <w:color w:val="FFFFFF" w:themeColor="background1"/>
              <w:sz w:val="18"/>
              <w:szCs w:val="18"/>
            </w:rPr>
            <w:fldChar w:fldCharType="begin"/>
          </w:r>
          <w:r w:rsidR="000672DE" w:rsidRPr="00E64DB5">
            <w:rPr>
              <w:b/>
              <w:color w:val="FFFFFF" w:themeColor="background1"/>
              <w:sz w:val="18"/>
              <w:szCs w:val="18"/>
            </w:rPr>
            <w:instrText xml:space="preserve"> PAGE   \* MERGEFORMAT </w:instrText>
          </w:r>
          <w:r w:rsidRPr="00E64DB5">
            <w:rPr>
              <w:b/>
              <w:color w:val="FFFFFF" w:themeColor="background1"/>
              <w:sz w:val="18"/>
              <w:szCs w:val="18"/>
            </w:rPr>
            <w:fldChar w:fldCharType="separate"/>
          </w:r>
          <w:r w:rsidR="00C44F96">
            <w:rPr>
              <w:b/>
              <w:noProof/>
              <w:color w:val="FFFFFF" w:themeColor="background1"/>
              <w:sz w:val="18"/>
              <w:szCs w:val="18"/>
            </w:rPr>
            <w:t>1</w:t>
          </w:r>
          <w:r w:rsidRPr="00E64DB5">
            <w:rPr>
              <w:b/>
              <w:color w:val="FFFFFF" w:themeColor="background1"/>
              <w:sz w:val="18"/>
              <w:szCs w:val="18"/>
            </w:rPr>
            <w:fldChar w:fldCharType="end"/>
          </w:r>
        </w:p>
      </w:tc>
      <w:tc>
        <w:tcPr>
          <w:tcW w:w="10442" w:type="dxa"/>
          <w:tcMar>
            <w:left w:w="202" w:type="dxa"/>
          </w:tcMar>
          <w:vAlign w:val="center"/>
        </w:tcPr>
        <w:p w14:paraId="1F7A6B2F" w14:textId="77777777" w:rsidR="00BC7ACA" w:rsidRPr="00816EDB" w:rsidRDefault="002D3EE2" w:rsidP="009C132D">
          <w:pPr>
            <w:pStyle w:val="Header"/>
            <w:tabs>
              <w:tab w:val="clear" w:pos="8640"/>
            </w:tabs>
            <w:rPr>
              <w:rFonts w:ascii="Effra" w:hAnsi="Effra"/>
              <w:caps/>
              <w:color w:val="44546A" w:themeColor="text2"/>
              <w:sz w:val="18"/>
              <w:szCs w:val="18"/>
            </w:rPr>
          </w:pPr>
          <w:r>
            <w:rPr>
              <w:rFonts w:ascii="Effra" w:hAnsi="Effra"/>
              <w:color w:val="44546A" w:themeColor="text2"/>
              <w:sz w:val="18"/>
            </w:rPr>
            <w:t>Materiały</w:t>
          </w:r>
          <w:r w:rsidR="000672DE">
            <w:rPr>
              <w:rFonts w:ascii="Effra" w:hAnsi="Effra"/>
              <w:color w:val="44546A" w:themeColor="text2"/>
              <w:sz w:val="18"/>
            </w:rPr>
            <w:t xml:space="preserve"> referencyjne i przykłady</w:t>
          </w:r>
        </w:p>
      </w:tc>
    </w:tr>
  </w:tbl>
  <w:p w14:paraId="4C4E7F84" w14:textId="77777777" w:rsidR="00BC7ACA" w:rsidRPr="006212BE" w:rsidRDefault="00F40E5C" w:rsidP="001E27E1">
    <w:pPr>
      <w:pStyle w:val="Footer"/>
      <w:tabs>
        <w:tab w:val="clear" w:pos="4320"/>
        <w:tab w:val="clear" w:pos="8640"/>
        <w:tab w:val="right" w:pos="9630"/>
      </w:tabs>
      <w:ind w:right="-990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E4353" w14:textId="77777777" w:rsidR="00F40E5C" w:rsidRDefault="00F40E5C">
      <w:r>
        <w:separator/>
      </w:r>
    </w:p>
  </w:footnote>
  <w:footnote w:type="continuationSeparator" w:id="0">
    <w:p w14:paraId="0077CDFF" w14:textId="77777777" w:rsidR="00F40E5C" w:rsidRDefault="00F40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9F73" w14:textId="77777777" w:rsidR="00BC7ACA" w:rsidRDefault="000672DE">
    <w:pPr>
      <w:pStyle w:val="Header"/>
    </w:pPr>
    <w:r>
      <w:rPr>
        <w:noProof/>
        <w:lang w:val="es-ES" w:eastAsia="es-ES" w:bidi="ar-SA"/>
      </w:rPr>
      <w:drawing>
        <wp:anchor distT="0" distB="0" distL="114300" distR="114300" simplePos="0" relativeHeight="251656704" behindDoc="1" locked="0" layoutInCell="1" allowOverlap="1" wp14:anchorId="088F1B7C" wp14:editId="751E0B3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Picture 1" descr="8.5x11_vertical_v1_bo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8.5x11_vertical_v1_bo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0E5C">
      <w:rPr>
        <w:noProof/>
      </w:rPr>
      <w:pict w14:anchorId="1CA1D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582 490 582 4254 5664 4397 10800 4418 10800 20127 582 20147 582 21068 20991 21068 20991 20147 10800 20127 10800 4418 15908 4397 20991 4254 20991 490 582 490">
          <v:imagedata r:id="rId2" o:title="8"/>
          <w10:wrap anchorx="margin" anchory="margin"/>
        </v:shape>
      </w:pict>
    </w:r>
    <w:r>
      <w:rPr>
        <w:noProof/>
        <w:lang w:val="es-ES" w:eastAsia="es-ES" w:bidi="ar-SA"/>
      </w:rPr>
      <w:drawing>
        <wp:anchor distT="0" distB="0" distL="114300" distR="114300" simplePos="0" relativeHeight="251655680" behindDoc="1" locked="0" layoutInCell="1" allowOverlap="1" wp14:anchorId="07B11D2B" wp14:editId="30B8BF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" name="Picture 2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54656" behindDoc="1" locked="0" layoutInCell="1" allowOverlap="1" wp14:anchorId="3A9F485D" wp14:editId="0BA7E7D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3" name="Picture 3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8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3B187" w14:textId="77777777" w:rsidR="00BC7ACA" w:rsidRDefault="00F40E5C" w:rsidP="001E27E1">
    <w:pPr>
      <w:pStyle w:val="Header"/>
      <w:tabs>
        <w:tab w:val="clear" w:pos="4320"/>
        <w:tab w:val="clear" w:pos="8640"/>
      </w:tabs>
    </w:pPr>
    <w:r>
      <w:rPr>
        <w:noProof/>
      </w:rPr>
      <w:pict w14:anchorId="4374C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11.9pt;width:612pt;height:11in;z-index:-251655680;mso-wrap-edited:f;mso-position-horizontal-relative:page;mso-position-vertical-relative:page" wrapcoords="582 20168 582 21068 20991 21068 20991 20168 582 20168">
          <v:imagedata r:id="rId1" o:title="8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F704" w14:textId="5B52D1F5" w:rsidR="00BC7ACA" w:rsidRPr="001E27E1" w:rsidRDefault="00F40E5C" w:rsidP="0091694F">
    <w:pPr>
      <w:pStyle w:val="Header"/>
      <w:spacing w:after="2760"/>
    </w:pPr>
    <w:r>
      <w:rPr>
        <w:noProof/>
      </w:rPr>
      <w:pict w14:anchorId="726C33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14.4pt;width:612pt;height:791.35pt;z-index:-251656704;mso-wrap-edited:f;mso-position-horizontal-relative:page;mso-position-vertical-relative:page" wrapcoords="582 490 582 4254 5664 4397 10800 4418 10800 20127 582 20147 582 21068 20991 21068 20991 20147 10800 20127 10800 4418 15908 4397 20991 4254 20991 490 582 490">
          <v:imagedata r:id="rId1" o:title="8"/>
          <w10:wrap anchorx="page" anchory="page"/>
        </v:shape>
      </w:pict>
    </w:r>
    <w:r w:rsidR="003C7840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C0CE92A" wp14:editId="525D2B4C">
              <wp:simplePos x="0" y="0"/>
              <wp:positionH relativeFrom="column">
                <wp:posOffset>1915160</wp:posOffset>
              </wp:positionH>
              <wp:positionV relativeFrom="page">
                <wp:posOffset>658495</wp:posOffset>
              </wp:positionV>
              <wp:extent cx="3420110" cy="10033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0110" cy="1003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659BD0F" w14:textId="77777777" w:rsidR="00C450CC" w:rsidRDefault="002D3EE2" w:rsidP="00DE0F3B">
                          <w:pPr>
                            <w:spacing w:line="560" w:lineRule="exact"/>
                            <w:rPr>
                              <w:rFonts w:ascii="Effra" w:hAnsi="Effra"/>
                              <w:b/>
                              <w:caps/>
                              <w:color w:val="5B9BD5" w:themeColor="accent1"/>
                              <w:sz w:val="64"/>
                            </w:rPr>
                          </w:pPr>
                          <w:r>
                            <w:rPr>
                              <w:rFonts w:ascii="Effra Medium" w:hAnsi="Effra Medium"/>
                              <w:caps/>
                              <w:color w:val="B0008E"/>
                              <w:sz w:val="64"/>
                            </w:rPr>
                            <w:t>materiały</w:t>
                          </w:r>
                          <w:r w:rsidR="000672DE">
                            <w:rPr>
                              <w:rFonts w:ascii="Effra Medium" w:hAnsi="Effra Medium"/>
                              <w:caps/>
                              <w:color w:val="B0008E"/>
                              <w:sz w:val="64"/>
                              <w:szCs w:val="64"/>
                            </w:rPr>
                            <w:br/>
                          </w:r>
                          <w:r w:rsidR="000672DE">
                            <w:rPr>
                              <w:rFonts w:ascii="Effra" w:hAnsi="Effra"/>
                              <w:b/>
                              <w:caps/>
                              <w:color w:val="5B9BD5" w:themeColor="accent1"/>
                              <w:sz w:val="64"/>
                            </w:rPr>
                            <w:t xml:space="preserve">REFERENCYJNE </w:t>
                          </w:r>
                        </w:p>
                        <w:p w14:paraId="4BB6C942" w14:textId="77777777" w:rsidR="00BC7ACA" w:rsidRPr="007224B6" w:rsidRDefault="000672DE" w:rsidP="00DE0F3B">
                          <w:pPr>
                            <w:spacing w:line="560" w:lineRule="exact"/>
                            <w:rPr>
                              <w:caps/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r w:rsidRPr="00C450CC">
                            <w:rPr>
                              <w:rFonts w:ascii="Effra Light" w:hAnsi="Effra Light"/>
                              <w:caps/>
                              <w:color w:val="5B9BD5" w:themeColor="accent1"/>
                              <w:sz w:val="64"/>
                            </w:rPr>
                            <w:t>I</w:t>
                          </w:r>
                          <w:r w:rsidR="00C450CC" w:rsidRPr="00C450CC">
                            <w:rPr>
                              <w:rFonts w:ascii="Effra Light" w:hAnsi="Effra Light"/>
                              <w:caps/>
                              <w:color w:val="5B9BD5" w:themeColor="accent1"/>
                              <w:sz w:val="64"/>
                            </w:rPr>
                            <w:t xml:space="preserve"> </w:t>
                          </w:r>
                          <w:r>
                            <w:rPr>
                              <w:rFonts w:ascii="Effra Light" w:hAnsi="Effra Light"/>
                              <w:caps/>
                              <w:color w:val="5B9BD5" w:themeColor="accent1"/>
                              <w:sz w:val="64"/>
                            </w:rPr>
                            <w:t>PRZYKŁADY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CE9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0.8pt;margin-top:51.85pt;width:269.3pt;height: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" filled="f" stroked="f" strokeweight=".5pt">
              <v:textbox inset="0,0,0,0">
                <w:txbxContent>
                  <w:p w14:paraId="5659BD0F" w14:textId="77777777" w:rsidR="00C450CC" w:rsidRDefault="002D3EE2" w:rsidP="00DE0F3B">
                    <w:pPr>
                      <w:spacing w:line="560" w:lineRule="exact"/>
                      <w:rPr>
                        <w:rFonts w:ascii="Effra" w:hAnsi="Effra"/>
                        <w:b/>
                        <w:caps/>
                        <w:color w:val="5B9BD5" w:themeColor="accent1"/>
                        <w:sz w:val="64"/>
                      </w:rPr>
                    </w:pPr>
                    <w:r>
                      <w:rPr>
                        <w:rFonts w:ascii="Effra Medium" w:hAnsi="Effra Medium"/>
                        <w:caps/>
                        <w:color w:val="B0008E"/>
                        <w:sz w:val="64"/>
                      </w:rPr>
                      <w:t>materiały</w:t>
                    </w:r>
                    <w:r w:rsidR="000672DE">
                      <w:rPr>
                        <w:rFonts w:ascii="Effra Medium" w:hAnsi="Effra Medium"/>
                        <w:caps/>
                        <w:color w:val="B0008E"/>
                        <w:sz w:val="64"/>
                        <w:szCs w:val="64"/>
                      </w:rPr>
                      <w:br/>
                    </w:r>
                    <w:r w:rsidR="000672DE">
                      <w:rPr>
                        <w:rFonts w:ascii="Effra" w:hAnsi="Effra"/>
                        <w:b/>
                        <w:caps/>
                        <w:color w:val="5B9BD5" w:themeColor="accent1"/>
                        <w:sz w:val="64"/>
                      </w:rPr>
                      <w:t xml:space="preserve">REFERENCYJNE </w:t>
                    </w:r>
                  </w:p>
                  <w:p w14:paraId="4BB6C942" w14:textId="77777777" w:rsidR="00BC7ACA" w:rsidRPr="007224B6" w:rsidRDefault="000672DE" w:rsidP="00DE0F3B">
                    <w:pPr>
                      <w:spacing w:line="560" w:lineRule="exact"/>
                      <w:rPr>
                        <w:caps/>
                        <w:color w:val="5B9BD5" w:themeColor="accent1"/>
                        <w:sz w:val="64"/>
                        <w:szCs w:val="64"/>
                      </w:rPr>
                    </w:pPr>
                    <w:r w:rsidRPr="00C450CC">
                      <w:rPr>
                        <w:rFonts w:ascii="Effra Light" w:hAnsi="Effra Light"/>
                        <w:caps/>
                        <w:color w:val="5B9BD5" w:themeColor="accent1"/>
                        <w:sz w:val="64"/>
                      </w:rPr>
                      <w:t>I</w:t>
                    </w:r>
                    <w:r w:rsidR="00C450CC" w:rsidRPr="00C450CC">
                      <w:rPr>
                        <w:rFonts w:ascii="Effra Light" w:hAnsi="Effra Light"/>
                        <w:caps/>
                        <w:color w:val="5B9BD5" w:themeColor="accent1"/>
                        <w:sz w:val="64"/>
                      </w:rPr>
                      <w:t xml:space="preserve"> </w:t>
                    </w:r>
                    <w:r>
                      <w:rPr>
                        <w:rFonts w:ascii="Effra Light" w:hAnsi="Effra Light"/>
                        <w:caps/>
                        <w:color w:val="5B9BD5" w:themeColor="accent1"/>
                        <w:sz w:val="64"/>
                      </w:rPr>
                      <w:t>PRZYKŁADY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12AB6"/>
    <w:multiLevelType w:val="hybridMultilevel"/>
    <w:tmpl w:val="604CD9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52C3E"/>
    <w:multiLevelType w:val="hybridMultilevel"/>
    <w:tmpl w:val="1500F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0C3890"/>
    <w:multiLevelType w:val="multilevel"/>
    <w:tmpl w:val="587E5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BF04AB5"/>
    <w:multiLevelType w:val="hybridMultilevel"/>
    <w:tmpl w:val="7524844E"/>
    <w:lvl w:ilvl="0" w:tplc="0409000F">
      <w:start w:val="1"/>
      <w:numFmt w:val="decimal"/>
      <w:lvlText w:val="%1."/>
      <w:lvlJc w:val="left"/>
      <w:pPr>
        <w:ind w:left="711" w:hanging="360"/>
      </w:p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 w15:restartNumberingAfterBreak="0">
    <w:nsid w:val="61ED7BB3"/>
    <w:multiLevelType w:val="hybridMultilevel"/>
    <w:tmpl w:val="91D63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DE"/>
    <w:rsid w:val="000152D7"/>
    <w:rsid w:val="000672DE"/>
    <w:rsid w:val="000D0A59"/>
    <w:rsid w:val="000E34CF"/>
    <w:rsid w:val="001200F4"/>
    <w:rsid w:val="001636B1"/>
    <w:rsid w:val="002024EA"/>
    <w:rsid w:val="002D3EE2"/>
    <w:rsid w:val="00311BD9"/>
    <w:rsid w:val="00337546"/>
    <w:rsid w:val="003C7840"/>
    <w:rsid w:val="003F1869"/>
    <w:rsid w:val="004256CC"/>
    <w:rsid w:val="00443834"/>
    <w:rsid w:val="00600DB5"/>
    <w:rsid w:val="006E0D76"/>
    <w:rsid w:val="00736BDA"/>
    <w:rsid w:val="00820CD9"/>
    <w:rsid w:val="00840938"/>
    <w:rsid w:val="008B7C60"/>
    <w:rsid w:val="00A00636"/>
    <w:rsid w:val="00A4011E"/>
    <w:rsid w:val="00A72249"/>
    <w:rsid w:val="00AA4FAA"/>
    <w:rsid w:val="00C44F96"/>
    <w:rsid w:val="00C450CC"/>
    <w:rsid w:val="00C665EB"/>
    <w:rsid w:val="00CF0571"/>
    <w:rsid w:val="00F40E5C"/>
    <w:rsid w:val="00F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62F06E"/>
  <w15:docId w15:val="{4E133DCF-B605-4371-8148-30DD47A8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2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2DE"/>
    <w:rPr>
      <w:rFonts w:eastAsiaTheme="minorEastAsia"/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067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2DE"/>
    <w:rPr>
      <w:rFonts w:eastAsiaTheme="minorEastAsia"/>
      <w:sz w:val="24"/>
      <w:szCs w:val="24"/>
      <w:lang w:val="pl-PL"/>
    </w:rPr>
  </w:style>
  <w:style w:type="table" w:styleId="TableGrid">
    <w:name w:val="Table Grid"/>
    <w:basedOn w:val="TableNormal"/>
    <w:uiPriority w:val="59"/>
    <w:rsid w:val="000672D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49"/>
    <w:rPr>
      <w:rFonts w:ascii="Segoe UI" w:eastAsiaTheme="minorEastAsia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B7C60"/>
    <w:pPr>
      <w:widowControl w:val="0"/>
      <w:autoSpaceDE w:val="0"/>
      <w:autoSpaceDN w:val="0"/>
      <w:spacing w:before="101"/>
      <w:ind w:left="90"/>
    </w:pPr>
    <w:rPr>
      <w:rFonts w:ascii="GothamHTF-Book" w:eastAsia="GothamHTF-Book" w:hAnsi="GothamHTF-Book" w:cs="GothamHTF-Book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6F0F7977FFA4DB551E8DFF6676ED6" ma:contentTypeVersion="11" ma:contentTypeDescription="Create a new document." ma:contentTypeScope="" ma:versionID="e19c9b89277a7ff00559123e7456cbaf">
  <xsd:schema xmlns:xsd="http://www.w3.org/2001/XMLSchema" xmlns:xs="http://www.w3.org/2001/XMLSchema" xmlns:p="http://schemas.microsoft.com/office/2006/metadata/properties" xmlns:ns2="7166baad-96e8-48d9-9f15-28846acb1369" targetNamespace="http://schemas.microsoft.com/office/2006/metadata/properties" ma:root="true" ma:fieldsID="b66de50efeb13048baa85954a942926d" ns2:_="">
    <xsd:import namespace="7166baad-96e8-48d9-9f15-28846acb1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baad-96e8-48d9-9f15-28846acb1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F55F5-ADD9-43B6-8366-DAC926D19FFA}"/>
</file>

<file path=customXml/itemProps2.xml><?xml version="1.0" encoding="utf-8"?>
<ds:datastoreItem xmlns:ds="http://schemas.openxmlformats.org/officeDocument/2006/customXml" ds:itemID="{2712120F-CCBA-4431-992A-50B8F234AF2E}"/>
</file>

<file path=customXml/itemProps3.xml><?xml version="1.0" encoding="utf-8"?>
<ds:datastoreItem xmlns:ds="http://schemas.openxmlformats.org/officeDocument/2006/customXml" ds:itemID="{B1E9CB10-9974-45ED-97A6-E4E8B2A38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Gorecka</dc:creator>
  <cp:keywords>Medtronic Controlled</cp:keywords>
  <cp:lastModifiedBy>Mesanza costa, Eulalia</cp:lastModifiedBy>
  <cp:revision>3</cp:revision>
  <dcterms:created xsi:type="dcterms:W3CDTF">2021-11-04T17:39:00Z</dcterms:created>
  <dcterms:modified xsi:type="dcterms:W3CDTF">2021-11-04T17:41:00Z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71013faf-4c8d-46e8-bf3b-282e16129c31</vt:lpwstr>
  </property>
  <property fmtid="{D5CDD505-2E9C-101B-9397-08002B2CF9AE}" pid="3" name="Classification">
    <vt:lpwstr>MedtronicControlled</vt:lpwstr>
  </property>
  <property fmtid="{D5CDD505-2E9C-101B-9397-08002B2CF9AE}" pid="4" name="ContentTypeId">
    <vt:lpwstr>0x0101006A76F0F7977FFA4DB551E8DFF6676ED6</vt:lpwstr>
  </property>
</Properties>
</file>